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8B60" w14:textId="77777777" w:rsidR="00573FEE" w:rsidRPr="006838F6" w:rsidRDefault="00573FEE" w:rsidP="00573FEE">
      <w:pPr>
        <w:ind w:left="1440" w:firstLine="720"/>
        <w:rPr>
          <w:rFonts w:ascii="Cambria" w:hAnsi="Cambria"/>
        </w:rPr>
      </w:pPr>
      <w:r>
        <w:rPr>
          <w:rFonts w:ascii="Cambria" w:hAnsi="Cambria" w:cs="Arial"/>
          <w:noProof/>
          <w:lang w:val="en-PH" w:eastAsia="en-PH"/>
        </w:rPr>
        <w:drawing>
          <wp:anchor distT="0" distB="0" distL="114300" distR="114300" simplePos="0" relativeHeight="251659264" behindDoc="1" locked="0" layoutInCell="1" allowOverlap="1" wp14:anchorId="021D82CA" wp14:editId="44073D91">
            <wp:simplePos x="0" y="0"/>
            <wp:positionH relativeFrom="margin">
              <wp:posOffset>-71119</wp:posOffset>
            </wp:positionH>
            <wp:positionV relativeFrom="paragraph">
              <wp:posOffset>-266700</wp:posOffset>
            </wp:positionV>
            <wp:extent cx="1466850"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8F6">
        <w:rPr>
          <w:rFonts w:ascii="Cambria" w:hAnsi="Cambria" w:cs="Arial"/>
        </w:rPr>
        <w:t>Republic of the Philippines</w:t>
      </w:r>
    </w:p>
    <w:p w14:paraId="1511B01A" w14:textId="77777777" w:rsidR="00573FEE" w:rsidRPr="006838F6" w:rsidRDefault="00573FEE" w:rsidP="00573FEE">
      <w:pPr>
        <w:ind w:left="1440" w:firstLine="720"/>
        <w:rPr>
          <w:rFonts w:ascii="Cambria" w:hAnsi="Cambria" w:cs="Arial"/>
        </w:rPr>
      </w:pPr>
      <w:r w:rsidRPr="006838F6">
        <w:rPr>
          <w:rFonts w:ascii="Cambria" w:hAnsi="Cambria" w:cs="Arial"/>
          <w:b/>
        </w:rPr>
        <w:t xml:space="preserve">DEPARTMENT OF AGRICULTURE </w:t>
      </w:r>
    </w:p>
    <w:p w14:paraId="629DA132" w14:textId="77777777" w:rsidR="00573FEE" w:rsidRPr="006838F6" w:rsidRDefault="00573FEE" w:rsidP="00573FEE">
      <w:pPr>
        <w:ind w:left="1440" w:firstLine="720"/>
        <w:rPr>
          <w:rFonts w:ascii="Cambria" w:hAnsi="Cambria" w:cs="Arial"/>
        </w:rPr>
      </w:pPr>
      <w:r>
        <w:rPr>
          <w:rFonts w:ascii="Cambria" w:hAnsi="Cambria" w:cs="Arial"/>
        </w:rPr>
        <w:t>Philippine Rural Development Project</w:t>
      </w:r>
    </w:p>
    <w:p w14:paraId="543DED81" w14:textId="77777777" w:rsidR="00573FEE" w:rsidRPr="00A57D56" w:rsidRDefault="00573FEE" w:rsidP="00573FEE">
      <w:pPr>
        <w:ind w:left="1440" w:firstLine="720"/>
        <w:rPr>
          <w:rFonts w:ascii="Cambria" w:hAnsi="Cambria" w:cs="Arial"/>
          <w:b/>
        </w:rPr>
      </w:pPr>
      <w:r w:rsidRPr="00A57D56">
        <w:rPr>
          <w:rFonts w:ascii="Cambria" w:hAnsi="Cambria" w:cs="Arial"/>
          <w:b/>
        </w:rPr>
        <w:t>Project Support Office (PSO) Visayas Cluster</w:t>
      </w:r>
    </w:p>
    <w:p w14:paraId="66CD4EBE" w14:textId="77777777" w:rsidR="00573FEE" w:rsidRDefault="00573FEE" w:rsidP="00573FEE">
      <w:pPr>
        <w:ind w:left="1440" w:firstLine="720"/>
        <w:rPr>
          <w:rFonts w:ascii="Cambria" w:hAnsi="Cambria" w:cs="Arial"/>
          <w:sz w:val="20"/>
        </w:rPr>
      </w:pPr>
      <w:r>
        <w:rPr>
          <w:rFonts w:ascii="Cambria" w:hAnsi="Cambria" w:cs="Arial"/>
          <w:sz w:val="20"/>
        </w:rPr>
        <w:t>2</w:t>
      </w:r>
      <w:r w:rsidRPr="00EE0E46">
        <w:rPr>
          <w:rFonts w:ascii="Cambria" w:hAnsi="Cambria" w:cs="Arial"/>
          <w:sz w:val="20"/>
          <w:vertAlign w:val="superscript"/>
        </w:rPr>
        <w:t>nd</w:t>
      </w:r>
      <w:r>
        <w:rPr>
          <w:rFonts w:ascii="Cambria" w:hAnsi="Cambria" w:cs="Arial"/>
          <w:sz w:val="20"/>
        </w:rPr>
        <w:t xml:space="preserve"> </w:t>
      </w:r>
      <w:proofErr w:type="spellStart"/>
      <w:r>
        <w:rPr>
          <w:rFonts w:ascii="Cambria" w:hAnsi="Cambria" w:cs="Arial"/>
          <w:sz w:val="20"/>
        </w:rPr>
        <w:t>Flr</w:t>
      </w:r>
      <w:proofErr w:type="spellEnd"/>
      <w:r>
        <w:rPr>
          <w:rFonts w:ascii="Cambria" w:hAnsi="Cambria" w:cs="Arial"/>
          <w:sz w:val="20"/>
        </w:rPr>
        <w:t xml:space="preserve">. Iloilo Sports Complex, Magsaysay Village, </w:t>
      </w:r>
      <w:proofErr w:type="spellStart"/>
      <w:r>
        <w:rPr>
          <w:rFonts w:ascii="Cambria" w:hAnsi="Cambria" w:cs="Arial"/>
          <w:sz w:val="20"/>
        </w:rPr>
        <w:t>Lapaz</w:t>
      </w:r>
      <w:proofErr w:type="spellEnd"/>
      <w:r>
        <w:rPr>
          <w:rFonts w:ascii="Cambria" w:hAnsi="Cambria" w:cs="Arial"/>
          <w:sz w:val="20"/>
        </w:rPr>
        <w:t>, Iloilo City</w:t>
      </w:r>
    </w:p>
    <w:p w14:paraId="6D52C9E7" w14:textId="77777777" w:rsidR="00573FEE" w:rsidRPr="00EE0E46" w:rsidRDefault="00573FEE" w:rsidP="00573FEE">
      <w:pPr>
        <w:pStyle w:val="NoSpacing"/>
        <w:ind w:left="2160"/>
        <w:jc w:val="both"/>
        <w:rPr>
          <w:rFonts w:ascii="Cambria" w:hAnsi="Cambria"/>
          <w:sz w:val="18"/>
          <w:szCs w:val="18"/>
        </w:rPr>
      </w:pPr>
      <w:r w:rsidRPr="00EE0E46">
        <w:rPr>
          <w:rFonts w:ascii="Cambria" w:hAnsi="Cambria"/>
          <w:sz w:val="18"/>
          <w:szCs w:val="18"/>
        </w:rPr>
        <w:t xml:space="preserve">Tel. Nos.: (033)323-5442/323-5495 </w:t>
      </w:r>
    </w:p>
    <w:p w14:paraId="1C189EED" w14:textId="77777777" w:rsidR="00573FEE" w:rsidRPr="00A57D56" w:rsidRDefault="00573FEE" w:rsidP="00573FEE">
      <w:pPr>
        <w:ind w:left="1440" w:firstLine="720"/>
        <w:rPr>
          <w:rFonts w:ascii="Cambria" w:hAnsi="Cambria" w:cs="Arial"/>
          <w:sz w:val="18"/>
          <w:u w:val="single"/>
        </w:rPr>
      </w:pPr>
      <w:r w:rsidRPr="00A57D56">
        <w:rPr>
          <w:rFonts w:ascii="Cambria" w:hAnsi="Cambria" w:cs="Arial"/>
          <w:sz w:val="18"/>
        </w:rPr>
        <w:t xml:space="preserve">Email: </w:t>
      </w:r>
      <w:hyperlink r:id="rId9" w:history="1">
        <w:r w:rsidRPr="00A57D56">
          <w:rPr>
            <w:rStyle w:val="Hyperlink"/>
            <w:rFonts w:ascii="Cambria" w:hAnsi="Cambria" w:cs="Arial"/>
            <w:sz w:val="18"/>
          </w:rPr>
          <w:t>psovisayas@gmail.com</w:t>
        </w:r>
      </w:hyperlink>
    </w:p>
    <w:p w14:paraId="7795B53F" w14:textId="77777777" w:rsidR="00F658FB" w:rsidRDefault="00F658FB" w:rsidP="00F658FB">
      <w:pPr>
        <w:rPr>
          <w:rFonts w:ascii="Cambria" w:hAnsi="Cambria"/>
          <w:sz w:val="24"/>
          <w:szCs w:val="24"/>
        </w:rPr>
      </w:pPr>
    </w:p>
    <w:p w14:paraId="45573935" w14:textId="77777777" w:rsidR="00F92E9F" w:rsidRDefault="00F92E9F" w:rsidP="00F92E9F">
      <w:pPr>
        <w:pStyle w:val="NoSpacing"/>
        <w:jc w:val="center"/>
        <w:rPr>
          <w:rFonts w:asciiTheme="majorHAnsi" w:hAnsiTheme="majorHAnsi" w:cstheme="minorHAnsi"/>
          <w:b/>
          <w:sz w:val="24"/>
          <w:szCs w:val="24"/>
        </w:rPr>
      </w:pPr>
    </w:p>
    <w:p w14:paraId="3E3A81E4" w14:textId="77777777" w:rsidR="003B2E8B" w:rsidRPr="00CB08BC" w:rsidRDefault="002070B7" w:rsidP="003B2E8B">
      <w:pPr>
        <w:jc w:val="center"/>
        <w:rPr>
          <w:rFonts w:asciiTheme="majorHAnsi" w:hAnsiTheme="majorHAnsi"/>
          <w:b/>
          <w:noProof/>
          <w:sz w:val="24"/>
          <w:szCs w:val="24"/>
          <w:lang w:val="en-PH" w:eastAsia="en-PH"/>
        </w:rPr>
      </w:pPr>
      <w:r>
        <w:rPr>
          <w:rFonts w:asciiTheme="majorHAnsi" w:hAnsiTheme="majorHAnsi"/>
          <w:b/>
          <w:noProof/>
          <w:sz w:val="24"/>
          <w:szCs w:val="24"/>
          <w:lang w:val="en-PH" w:eastAsia="en-PH"/>
        </w:rPr>
        <w:t xml:space="preserve">           </w:t>
      </w:r>
      <w:r w:rsidR="003B2E8B" w:rsidRPr="00CB08BC">
        <w:rPr>
          <w:rFonts w:asciiTheme="majorHAnsi" w:hAnsiTheme="majorHAnsi"/>
          <w:b/>
          <w:noProof/>
          <w:sz w:val="24"/>
          <w:szCs w:val="24"/>
          <w:lang w:val="en-PH" w:eastAsia="en-PH"/>
        </w:rPr>
        <w:t>TERMS OF REFERENCE (TOR)</w:t>
      </w:r>
    </w:p>
    <w:p w14:paraId="6595E749" w14:textId="77777777" w:rsidR="003B2E8B" w:rsidRPr="00CB08BC" w:rsidRDefault="003B2E8B" w:rsidP="003B2E8B">
      <w:pPr>
        <w:jc w:val="center"/>
        <w:rPr>
          <w:rFonts w:asciiTheme="majorHAnsi" w:hAnsiTheme="majorHAnsi"/>
          <w:b/>
          <w:noProof/>
          <w:sz w:val="24"/>
          <w:szCs w:val="24"/>
          <w:lang w:val="en-PH" w:eastAsia="en-PH"/>
        </w:rPr>
      </w:pPr>
    </w:p>
    <w:p w14:paraId="42D6C518" w14:textId="77777777" w:rsidR="003B2E8B" w:rsidRPr="00CB08BC" w:rsidRDefault="003B2E8B" w:rsidP="003B2E8B">
      <w:pPr>
        <w:jc w:val="center"/>
        <w:rPr>
          <w:rFonts w:asciiTheme="majorHAnsi" w:hAnsiTheme="majorHAnsi"/>
          <w:b/>
          <w:noProof/>
          <w:sz w:val="24"/>
          <w:szCs w:val="24"/>
          <w:lang w:val="en-PH" w:eastAsia="en-PH"/>
        </w:rPr>
      </w:pPr>
      <w:r w:rsidRPr="00CB08BC">
        <w:rPr>
          <w:rFonts w:asciiTheme="majorHAnsi" w:hAnsiTheme="majorHAnsi"/>
          <w:b/>
          <w:noProof/>
          <w:sz w:val="24"/>
          <w:szCs w:val="24"/>
          <w:lang w:val="en-PH" w:eastAsia="en-PH"/>
        </w:rPr>
        <w:t>FOR</w:t>
      </w:r>
    </w:p>
    <w:p w14:paraId="445400EF" w14:textId="77777777" w:rsidR="003B2E8B" w:rsidRDefault="003B2E8B" w:rsidP="003B2E8B">
      <w:pPr>
        <w:pBdr>
          <w:bottom w:val="single" w:sz="12" w:space="1" w:color="auto"/>
        </w:pBdr>
        <w:jc w:val="center"/>
        <w:rPr>
          <w:rFonts w:asciiTheme="majorHAnsi" w:hAnsiTheme="majorHAnsi"/>
          <w:b/>
          <w:sz w:val="24"/>
          <w:szCs w:val="24"/>
        </w:rPr>
      </w:pPr>
    </w:p>
    <w:p w14:paraId="65B4BB25" w14:textId="77777777" w:rsidR="002070B7" w:rsidRDefault="002070B7" w:rsidP="002070B7">
      <w:pPr>
        <w:rPr>
          <w:rFonts w:asciiTheme="majorHAnsi" w:hAnsiTheme="majorHAnsi"/>
          <w:b/>
          <w:sz w:val="24"/>
          <w:szCs w:val="24"/>
        </w:rPr>
      </w:pPr>
    </w:p>
    <w:p w14:paraId="617C70FA" w14:textId="7A02FF52" w:rsidR="009B28E8" w:rsidRPr="00296D5C" w:rsidRDefault="002070B7" w:rsidP="00775206">
      <w:pPr>
        <w:jc w:val="center"/>
        <w:rPr>
          <w:rFonts w:asciiTheme="majorHAnsi" w:hAnsiTheme="majorHAnsi"/>
          <w:b/>
          <w:sz w:val="24"/>
          <w:szCs w:val="24"/>
        </w:rPr>
      </w:pPr>
      <w:r>
        <w:rPr>
          <w:rFonts w:asciiTheme="majorHAnsi" w:hAnsiTheme="majorHAnsi"/>
          <w:b/>
          <w:sz w:val="24"/>
          <w:szCs w:val="24"/>
        </w:rPr>
        <w:t>FINANCIAL ANALYST II</w:t>
      </w:r>
    </w:p>
    <w:p w14:paraId="7B85D65C" w14:textId="77777777" w:rsidR="00775206" w:rsidRDefault="00775206" w:rsidP="00775206">
      <w:pPr>
        <w:pBdr>
          <w:bottom w:val="single" w:sz="12" w:space="1" w:color="auto"/>
        </w:pBdr>
        <w:rPr>
          <w:rFonts w:asciiTheme="majorHAnsi" w:hAnsiTheme="majorHAnsi"/>
          <w:sz w:val="24"/>
          <w:szCs w:val="24"/>
        </w:rPr>
      </w:pPr>
    </w:p>
    <w:p w14:paraId="5F593E72" w14:textId="77777777" w:rsidR="00775206" w:rsidRDefault="00775206" w:rsidP="00775206">
      <w:pPr>
        <w:rPr>
          <w:rFonts w:asciiTheme="majorHAnsi" w:hAnsiTheme="majorHAnsi"/>
          <w:sz w:val="24"/>
          <w:szCs w:val="24"/>
        </w:rPr>
      </w:pPr>
    </w:p>
    <w:p w14:paraId="6066C7E8" w14:textId="77777777" w:rsidR="00775206" w:rsidRDefault="00775206" w:rsidP="009B28E8">
      <w:pPr>
        <w:pStyle w:val="ColorfulList-Accent11"/>
        <w:spacing w:after="0" w:line="240" w:lineRule="auto"/>
        <w:ind w:left="0"/>
        <w:rPr>
          <w:rFonts w:asciiTheme="majorHAnsi" w:hAnsiTheme="majorHAnsi" w:cs="Calibri"/>
          <w:b/>
          <w:color w:val="000000"/>
          <w:sz w:val="24"/>
          <w:szCs w:val="24"/>
        </w:rPr>
      </w:pPr>
    </w:p>
    <w:p w14:paraId="25F71EAB" w14:textId="77777777" w:rsidR="009B28E8" w:rsidRPr="00296D5C" w:rsidRDefault="009B28E8" w:rsidP="009B28E8">
      <w:pPr>
        <w:pStyle w:val="ColorfulList-Accent11"/>
        <w:spacing w:after="0" w:line="240" w:lineRule="auto"/>
        <w:ind w:left="0"/>
        <w:rPr>
          <w:rFonts w:asciiTheme="majorHAnsi" w:hAnsiTheme="majorHAnsi" w:cs="Calibri"/>
          <w:b/>
          <w:sz w:val="24"/>
          <w:szCs w:val="24"/>
        </w:rPr>
      </w:pPr>
      <w:r w:rsidRPr="00296D5C">
        <w:rPr>
          <w:rFonts w:asciiTheme="majorHAnsi" w:hAnsiTheme="majorHAnsi" w:cs="Calibri"/>
          <w:b/>
          <w:color w:val="000000"/>
          <w:sz w:val="24"/>
          <w:szCs w:val="24"/>
        </w:rPr>
        <w:t>OBJECTIVE AND SCOPE OF THE SERVICES TO BE PROVIDED</w:t>
      </w:r>
    </w:p>
    <w:p w14:paraId="14604BE2" w14:textId="77777777" w:rsidR="009B28E8" w:rsidRPr="00395B0B" w:rsidRDefault="009B28E8" w:rsidP="009B28E8">
      <w:pPr>
        <w:pStyle w:val="ColorfulList-Accent11"/>
        <w:spacing w:after="0" w:line="240" w:lineRule="auto"/>
        <w:ind w:left="0"/>
        <w:jc w:val="both"/>
        <w:rPr>
          <w:rFonts w:asciiTheme="majorHAnsi" w:hAnsiTheme="majorHAnsi" w:cs="Calibri"/>
          <w:sz w:val="16"/>
          <w:szCs w:val="24"/>
        </w:rPr>
      </w:pPr>
    </w:p>
    <w:p w14:paraId="4D4BD4B3" w14:textId="5EB79E71" w:rsidR="009B28E8" w:rsidRDefault="009B28E8" w:rsidP="003F211D">
      <w:pPr>
        <w:ind w:left="432"/>
        <w:rPr>
          <w:rFonts w:asciiTheme="majorHAnsi" w:hAnsiTheme="majorHAnsi"/>
          <w:sz w:val="24"/>
          <w:szCs w:val="24"/>
        </w:rPr>
      </w:pPr>
      <w:r w:rsidRPr="00296D5C">
        <w:rPr>
          <w:rFonts w:asciiTheme="majorHAnsi" w:hAnsiTheme="majorHAnsi" w:cs="Calibri"/>
          <w:sz w:val="24"/>
          <w:szCs w:val="24"/>
        </w:rPr>
        <w:t xml:space="preserve">The </w:t>
      </w:r>
      <w:r w:rsidR="00623F05" w:rsidRPr="00A90530">
        <w:rPr>
          <w:rFonts w:asciiTheme="majorHAnsi" w:hAnsiTheme="majorHAnsi" w:cs="Calibri"/>
          <w:b/>
          <w:sz w:val="24"/>
          <w:szCs w:val="24"/>
        </w:rPr>
        <w:t>Financial Analyst II</w:t>
      </w:r>
      <w:r w:rsidRPr="00296D5C">
        <w:rPr>
          <w:rFonts w:asciiTheme="majorHAnsi" w:hAnsiTheme="majorHAnsi" w:cs="Calibri"/>
          <w:sz w:val="24"/>
          <w:szCs w:val="24"/>
        </w:rPr>
        <w:t xml:space="preserve"> will report directly to the </w:t>
      </w:r>
      <w:r w:rsidR="00370B49">
        <w:rPr>
          <w:rFonts w:asciiTheme="majorHAnsi" w:hAnsiTheme="majorHAnsi" w:cs="Calibri"/>
          <w:sz w:val="24"/>
          <w:szCs w:val="24"/>
        </w:rPr>
        <w:t>Project Accountant.</w:t>
      </w:r>
      <w:r w:rsidRPr="00296D5C">
        <w:rPr>
          <w:rFonts w:asciiTheme="majorHAnsi" w:hAnsiTheme="majorHAnsi" w:cs="Calibri"/>
          <w:sz w:val="24"/>
          <w:szCs w:val="24"/>
        </w:rPr>
        <w:t xml:space="preserve"> </w:t>
      </w:r>
      <w:r w:rsidR="003F211D" w:rsidRPr="006838F6">
        <w:rPr>
          <w:rFonts w:asciiTheme="majorHAnsi" w:hAnsiTheme="majorHAnsi"/>
          <w:color w:val="000000"/>
          <w:sz w:val="24"/>
          <w:szCs w:val="24"/>
        </w:rPr>
        <w:t>The individual to be hired will be engaged to provide services,</w:t>
      </w:r>
      <w:r w:rsidR="003F211D" w:rsidRPr="006838F6">
        <w:rPr>
          <w:rFonts w:asciiTheme="majorHAnsi" w:hAnsiTheme="majorHAnsi"/>
          <w:sz w:val="24"/>
          <w:szCs w:val="24"/>
        </w:rPr>
        <w:t xml:space="preserve"> inputs and support to the Pro</w:t>
      </w:r>
      <w:r w:rsidR="003F211D">
        <w:rPr>
          <w:rFonts w:asciiTheme="majorHAnsi" w:hAnsiTheme="majorHAnsi"/>
          <w:sz w:val="24"/>
          <w:szCs w:val="24"/>
        </w:rPr>
        <w:t>ject’</w:t>
      </w:r>
      <w:r w:rsidR="003F211D" w:rsidRPr="006838F6">
        <w:rPr>
          <w:rFonts w:asciiTheme="majorHAnsi" w:hAnsiTheme="majorHAnsi"/>
          <w:sz w:val="24"/>
          <w:szCs w:val="24"/>
        </w:rPr>
        <w:t xml:space="preserve">s implementation and capacity-strengthening activities for the PRDP.  </w:t>
      </w:r>
    </w:p>
    <w:p w14:paraId="712BA852" w14:textId="45464EF6" w:rsidR="003F211D" w:rsidRDefault="003F211D" w:rsidP="003F211D">
      <w:pPr>
        <w:ind w:left="432"/>
        <w:rPr>
          <w:rFonts w:asciiTheme="majorHAnsi" w:eastAsia="Times New Roman" w:hAnsiTheme="majorHAnsi" w:cs="Calibri"/>
          <w:b/>
        </w:rPr>
      </w:pPr>
    </w:p>
    <w:p w14:paraId="354FFB26" w14:textId="77777777" w:rsidR="00370B49" w:rsidRDefault="00370B49" w:rsidP="003F211D">
      <w:pPr>
        <w:ind w:left="432"/>
        <w:rPr>
          <w:rFonts w:asciiTheme="majorHAnsi" w:eastAsia="Times New Roman" w:hAnsiTheme="majorHAnsi" w:cs="Calibri"/>
          <w:b/>
        </w:rPr>
      </w:pPr>
    </w:p>
    <w:p w14:paraId="32E55511" w14:textId="77777777" w:rsidR="009B28E8" w:rsidRPr="00296D5C" w:rsidRDefault="009B28E8" w:rsidP="009B28E8">
      <w:pPr>
        <w:pStyle w:val="Default"/>
        <w:tabs>
          <w:tab w:val="left" w:pos="540"/>
          <w:tab w:val="left" w:pos="990"/>
        </w:tabs>
        <w:jc w:val="both"/>
        <w:rPr>
          <w:rFonts w:asciiTheme="majorHAnsi" w:hAnsiTheme="majorHAnsi" w:cs="Calibri"/>
        </w:rPr>
      </w:pPr>
      <w:r w:rsidRPr="00296D5C">
        <w:rPr>
          <w:rFonts w:asciiTheme="majorHAnsi" w:eastAsia="Times New Roman" w:hAnsiTheme="majorHAnsi" w:cs="Calibri"/>
          <w:b/>
        </w:rPr>
        <w:t>JOB DESCRIPTION / DUTIES AND RESPONSIBILITIES:</w:t>
      </w:r>
      <w:r w:rsidRPr="00296D5C">
        <w:rPr>
          <w:rFonts w:asciiTheme="majorHAnsi" w:eastAsia="Times New Roman" w:hAnsiTheme="majorHAnsi" w:cs="Calibri"/>
        </w:rPr>
        <w:t> </w:t>
      </w:r>
    </w:p>
    <w:p w14:paraId="22FD29A5" w14:textId="77777777" w:rsidR="009B28E8" w:rsidRPr="00395B0B" w:rsidRDefault="009B28E8" w:rsidP="009B28E8">
      <w:pPr>
        <w:pStyle w:val="Default"/>
        <w:tabs>
          <w:tab w:val="left" w:pos="540"/>
          <w:tab w:val="left" w:pos="990"/>
        </w:tabs>
        <w:ind w:left="540"/>
        <w:jc w:val="both"/>
        <w:rPr>
          <w:rFonts w:asciiTheme="majorHAnsi" w:hAnsiTheme="majorHAnsi" w:cs="Calibri"/>
          <w:sz w:val="16"/>
        </w:rPr>
      </w:pPr>
    </w:p>
    <w:p w14:paraId="653368D2" w14:textId="45491C62"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Reviews SRE and SSAF submitted by LGUs</w:t>
      </w:r>
      <w:r w:rsidR="00A90530">
        <w:rPr>
          <w:rFonts w:asciiTheme="majorHAnsi" w:hAnsiTheme="majorHAnsi"/>
          <w:sz w:val="24"/>
        </w:rPr>
        <w:t>;</w:t>
      </w:r>
    </w:p>
    <w:p w14:paraId="2E1F3EC0" w14:textId="77777777"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Assists in the conduct of Financial Management Training a</w:t>
      </w:r>
      <w:r w:rsidR="00A90530">
        <w:rPr>
          <w:rFonts w:asciiTheme="majorHAnsi" w:hAnsiTheme="majorHAnsi"/>
          <w:sz w:val="24"/>
        </w:rPr>
        <w:t>nd may serve as Resource Person;</w:t>
      </w:r>
    </w:p>
    <w:p w14:paraId="7FB72A4E" w14:textId="77777777" w:rsidR="00A90530" w:rsidRDefault="003F211D" w:rsidP="00A90530">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Provides technical assistance to RPCOs and LGUs regarding financial management and recommend solutions t</w:t>
      </w:r>
      <w:r w:rsidR="00A90530">
        <w:rPr>
          <w:rFonts w:asciiTheme="majorHAnsi" w:hAnsiTheme="majorHAnsi"/>
          <w:sz w:val="24"/>
        </w:rPr>
        <w:t>o problems, should there be any;</w:t>
      </w:r>
    </w:p>
    <w:p w14:paraId="30DEFB62" w14:textId="77777777" w:rsidR="003F211D" w:rsidRPr="003F211D" w:rsidRDefault="003F211D" w:rsidP="00A90530">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Assists in the preparation of financial plan and disbursement schedules</w:t>
      </w:r>
      <w:r w:rsidR="00A90530">
        <w:rPr>
          <w:rFonts w:asciiTheme="majorHAnsi" w:hAnsiTheme="majorHAnsi"/>
          <w:sz w:val="24"/>
        </w:rPr>
        <w:t>;</w:t>
      </w:r>
    </w:p>
    <w:p w14:paraId="755E9A9E" w14:textId="7151017F" w:rsidR="003F211D" w:rsidRPr="003F211D" w:rsidRDefault="00971ED1" w:rsidP="003F211D">
      <w:pPr>
        <w:pStyle w:val="ListParagraph"/>
        <w:numPr>
          <w:ilvl w:val="0"/>
          <w:numId w:val="38"/>
        </w:numPr>
        <w:spacing w:after="160" w:line="259" w:lineRule="auto"/>
        <w:rPr>
          <w:rFonts w:asciiTheme="majorHAnsi" w:hAnsiTheme="majorHAnsi"/>
          <w:sz w:val="24"/>
        </w:rPr>
      </w:pPr>
      <w:r>
        <w:rPr>
          <w:rFonts w:asciiTheme="majorHAnsi" w:hAnsiTheme="majorHAnsi"/>
          <w:sz w:val="24"/>
        </w:rPr>
        <w:t>Assists in the</w:t>
      </w:r>
      <w:r w:rsidR="003F211D" w:rsidRPr="003F211D">
        <w:rPr>
          <w:rFonts w:asciiTheme="majorHAnsi" w:hAnsiTheme="majorHAnsi"/>
          <w:sz w:val="24"/>
        </w:rPr>
        <w:t xml:space="preserve"> compliance to disbursement schedules prescribed by the World Bank and NPCO</w:t>
      </w:r>
      <w:r w:rsidR="00A90530">
        <w:rPr>
          <w:rFonts w:asciiTheme="majorHAnsi" w:hAnsiTheme="majorHAnsi"/>
          <w:sz w:val="24"/>
        </w:rPr>
        <w:t>;</w:t>
      </w:r>
    </w:p>
    <w:p w14:paraId="4B352A1D" w14:textId="77777777"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Assists in the conduct of financial planning and forecasting</w:t>
      </w:r>
      <w:r w:rsidR="00A90530">
        <w:rPr>
          <w:rFonts w:asciiTheme="majorHAnsi" w:hAnsiTheme="majorHAnsi"/>
          <w:sz w:val="24"/>
        </w:rPr>
        <w:t>;</w:t>
      </w:r>
    </w:p>
    <w:p w14:paraId="519D6D1B" w14:textId="77777777"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Reviews liquidation reports with supporting documents submitted by RPCOs and LGUs</w:t>
      </w:r>
      <w:r w:rsidR="00A90530">
        <w:rPr>
          <w:rFonts w:asciiTheme="majorHAnsi" w:hAnsiTheme="majorHAnsi"/>
          <w:sz w:val="24"/>
        </w:rPr>
        <w:t>;</w:t>
      </w:r>
    </w:p>
    <w:p w14:paraId="1F6F8518" w14:textId="77777777"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Assists in the conduct of establishing efficient internal control system</w:t>
      </w:r>
      <w:r w:rsidR="00A90530">
        <w:rPr>
          <w:rFonts w:asciiTheme="majorHAnsi" w:hAnsiTheme="majorHAnsi"/>
          <w:sz w:val="24"/>
        </w:rPr>
        <w:t>;</w:t>
      </w:r>
    </w:p>
    <w:p w14:paraId="1451ACDC" w14:textId="297B7D07" w:rsidR="003F211D" w:rsidRP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Maintains records on fund releases to LGUs and prepares reports on aging of fund releases to I-REAP</w:t>
      </w:r>
      <w:r w:rsidR="0004728F">
        <w:rPr>
          <w:rFonts w:asciiTheme="majorHAnsi" w:hAnsiTheme="majorHAnsi"/>
          <w:sz w:val="24"/>
        </w:rPr>
        <w:t xml:space="preserve"> and I-BUILD</w:t>
      </w:r>
      <w:r w:rsidRPr="003F211D">
        <w:rPr>
          <w:rFonts w:asciiTheme="majorHAnsi" w:hAnsiTheme="majorHAnsi"/>
          <w:sz w:val="24"/>
        </w:rPr>
        <w:t xml:space="preserve"> sub-projects</w:t>
      </w:r>
      <w:r w:rsidR="00A90530">
        <w:rPr>
          <w:rFonts w:asciiTheme="majorHAnsi" w:hAnsiTheme="majorHAnsi"/>
          <w:sz w:val="24"/>
        </w:rPr>
        <w:t>; and</w:t>
      </w:r>
      <w:r w:rsidRPr="003F211D">
        <w:rPr>
          <w:rFonts w:asciiTheme="majorHAnsi" w:hAnsiTheme="majorHAnsi"/>
          <w:sz w:val="24"/>
        </w:rPr>
        <w:t xml:space="preserve"> </w:t>
      </w:r>
    </w:p>
    <w:p w14:paraId="1C611DCF" w14:textId="4BB3633E" w:rsidR="003F211D" w:rsidRDefault="003F211D" w:rsidP="003F211D">
      <w:pPr>
        <w:pStyle w:val="ListParagraph"/>
        <w:numPr>
          <w:ilvl w:val="0"/>
          <w:numId w:val="38"/>
        </w:numPr>
        <w:spacing w:after="160" w:line="259" w:lineRule="auto"/>
        <w:rPr>
          <w:rFonts w:asciiTheme="majorHAnsi" w:hAnsiTheme="majorHAnsi"/>
          <w:sz w:val="24"/>
        </w:rPr>
      </w:pPr>
      <w:r w:rsidRPr="003F211D">
        <w:rPr>
          <w:rFonts w:asciiTheme="majorHAnsi" w:hAnsiTheme="majorHAnsi"/>
          <w:sz w:val="24"/>
        </w:rPr>
        <w:t xml:space="preserve">Performs other functions as may be directed by the </w:t>
      </w:r>
      <w:r w:rsidR="00A90530">
        <w:rPr>
          <w:rFonts w:asciiTheme="majorHAnsi" w:hAnsiTheme="majorHAnsi"/>
          <w:sz w:val="24"/>
        </w:rPr>
        <w:t xml:space="preserve">Unit Head and </w:t>
      </w:r>
      <w:r w:rsidR="00A90530" w:rsidRPr="003F211D">
        <w:rPr>
          <w:rFonts w:asciiTheme="majorHAnsi" w:hAnsiTheme="majorHAnsi"/>
          <w:sz w:val="24"/>
        </w:rPr>
        <w:t>Project</w:t>
      </w:r>
      <w:r w:rsidR="00A90530">
        <w:rPr>
          <w:rFonts w:asciiTheme="majorHAnsi" w:hAnsiTheme="majorHAnsi"/>
          <w:sz w:val="24"/>
        </w:rPr>
        <w:t>/Deputy Project</w:t>
      </w:r>
      <w:r w:rsidRPr="003F211D">
        <w:rPr>
          <w:rFonts w:asciiTheme="majorHAnsi" w:hAnsiTheme="majorHAnsi"/>
          <w:sz w:val="24"/>
        </w:rPr>
        <w:t xml:space="preserve"> Director</w:t>
      </w:r>
      <w:r w:rsidR="00A90530">
        <w:rPr>
          <w:rFonts w:asciiTheme="majorHAnsi" w:hAnsiTheme="majorHAnsi"/>
          <w:sz w:val="24"/>
        </w:rPr>
        <w:t>.</w:t>
      </w:r>
      <w:r w:rsidRPr="003F211D">
        <w:rPr>
          <w:rFonts w:asciiTheme="majorHAnsi" w:hAnsiTheme="majorHAnsi"/>
          <w:sz w:val="24"/>
        </w:rPr>
        <w:t xml:space="preserve"> </w:t>
      </w:r>
    </w:p>
    <w:p w14:paraId="3BF30FF9" w14:textId="05AA6712" w:rsidR="00971ED1" w:rsidRDefault="00971ED1" w:rsidP="00971ED1">
      <w:pPr>
        <w:spacing w:after="160" w:line="259" w:lineRule="auto"/>
        <w:rPr>
          <w:rFonts w:asciiTheme="majorHAnsi" w:hAnsiTheme="majorHAnsi"/>
          <w:sz w:val="24"/>
        </w:rPr>
      </w:pPr>
    </w:p>
    <w:p w14:paraId="7540C613" w14:textId="50FBAB01" w:rsidR="00CA5CB2" w:rsidRDefault="00CA5CB2" w:rsidP="00971ED1">
      <w:pPr>
        <w:spacing w:after="160" w:line="259" w:lineRule="auto"/>
        <w:rPr>
          <w:rFonts w:asciiTheme="majorHAnsi" w:hAnsiTheme="majorHAnsi"/>
          <w:sz w:val="24"/>
        </w:rPr>
      </w:pPr>
    </w:p>
    <w:p w14:paraId="61DC38FA" w14:textId="5882B313" w:rsidR="00CA5CB2" w:rsidRDefault="00CA5CB2" w:rsidP="00971ED1">
      <w:pPr>
        <w:spacing w:after="160" w:line="259" w:lineRule="auto"/>
        <w:rPr>
          <w:rFonts w:asciiTheme="majorHAnsi" w:hAnsiTheme="majorHAnsi"/>
          <w:sz w:val="24"/>
        </w:rPr>
      </w:pPr>
    </w:p>
    <w:p w14:paraId="291CBB18" w14:textId="77777777" w:rsidR="00CA5CB2" w:rsidRDefault="00CA5CB2" w:rsidP="00971ED1">
      <w:pPr>
        <w:spacing w:after="160" w:line="259" w:lineRule="auto"/>
        <w:rPr>
          <w:rFonts w:asciiTheme="majorHAnsi" w:hAnsiTheme="majorHAnsi"/>
          <w:sz w:val="24"/>
        </w:rPr>
      </w:pPr>
    </w:p>
    <w:p w14:paraId="65C496A3" w14:textId="77777777" w:rsidR="009B28E8" w:rsidRDefault="009B28E8" w:rsidP="009B28E8">
      <w:pPr>
        <w:suppressAutoHyphens/>
        <w:rPr>
          <w:rFonts w:asciiTheme="majorHAnsi" w:hAnsiTheme="majorHAnsi"/>
          <w:b/>
          <w:spacing w:val="-3"/>
          <w:sz w:val="24"/>
          <w:szCs w:val="24"/>
        </w:rPr>
      </w:pPr>
      <w:bookmarkStart w:id="0" w:name="_GoBack"/>
      <w:bookmarkEnd w:id="0"/>
      <w:r w:rsidRPr="00296D5C">
        <w:rPr>
          <w:rFonts w:asciiTheme="majorHAnsi" w:hAnsiTheme="majorHAnsi"/>
          <w:b/>
          <w:spacing w:val="-3"/>
          <w:sz w:val="24"/>
          <w:szCs w:val="24"/>
        </w:rPr>
        <w:lastRenderedPageBreak/>
        <w:t>REQUIRED QUALIFICATIONS</w:t>
      </w:r>
    </w:p>
    <w:p w14:paraId="41D3D3BD" w14:textId="77777777" w:rsidR="009B28E8" w:rsidRPr="00296D5C" w:rsidRDefault="009B28E8" w:rsidP="009B28E8">
      <w:pPr>
        <w:suppressAutoHyphens/>
        <w:rPr>
          <w:rFonts w:asciiTheme="majorHAnsi" w:hAnsiTheme="majorHAnsi"/>
          <w:b/>
          <w:spacing w:val="-3"/>
          <w:sz w:val="24"/>
          <w:szCs w:val="24"/>
        </w:rPr>
      </w:pPr>
    </w:p>
    <w:p w14:paraId="766EE268" w14:textId="77777777" w:rsidR="009B28E8" w:rsidRPr="00296D5C"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296D5C">
        <w:rPr>
          <w:rFonts w:asciiTheme="majorHAnsi" w:hAnsiTheme="majorHAnsi"/>
          <w:b/>
          <w:spacing w:val="-3"/>
          <w:sz w:val="24"/>
          <w:szCs w:val="24"/>
        </w:rPr>
        <w:t xml:space="preserve">Education: </w:t>
      </w:r>
    </w:p>
    <w:p w14:paraId="16F0AD70" w14:textId="77777777" w:rsidR="009B28E8" w:rsidRPr="00296D5C" w:rsidRDefault="009B28E8" w:rsidP="009B28E8">
      <w:pPr>
        <w:pStyle w:val="ListParagraph"/>
        <w:suppressAutoHyphens/>
        <w:spacing w:after="0" w:line="240" w:lineRule="auto"/>
        <w:rPr>
          <w:rFonts w:asciiTheme="majorHAnsi" w:hAnsiTheme="majorHAnsi"/>
          <w:b/>
          <w:spacing w:val="-3"/>
          <w:sz w:val="24"/>
          <w:szCs w:val="24"/>
        </w:rPr>
      </w:pPr>
      <w:r w:rsidRPr="00296D5C">
        <w:rPr>
          <w:rFonts w:asciiTheme="majorHAnsi" w:hAnsiTheme="majorHAnsi"/>
          <w:b/>
          <w:spacing w:val="-3"/>
          <w:sz w:val="24"/>
          <w:szCs w:val="24"/>
        </w:rPr>
        <w:tab/>
      </w:r>
    </w:p>
    <w:p w14:paraId="2A3A6CB1" w14:textId="77777777" w:rsidR="000275F9" w:rsidRPr="00296D5C" w:rsidRDefault="003F211D" w:rsidP="00971ED1">
      <w:pPr>
        <w:pStyle w:val="ListParagraph"/>
        <w:spacing w:after="0" w:line="240" w:lineRule="auto"/>
        <w:jc w:val="both"/>
        <w:rPr>
          <w:rFonts w:asciiTheme="majorHAnsi" w:hAnsiTheme="majorHAnsi"/>
          <w:sz w:val="24"/>
          <w:szCs w:val="24"/>
        </w:rPr>
      </w:pPr>
      <w:r>
        <w:rPr>
          <w:rFonts w:asciiTheme="majorHAnsi" w:hAnsiTheme="majorHAnsi"/>
          <w:sz w:val="24"/>
          <w:szCs w:val="24"/>
        </w:rPr>
        <w:t>Must be an Accounting graduate, a Certified Public Accountant is an advantage</w:t>
      </w:r>
      <w:r w:rsidR="009B28E8">
        <w:rPr>
          <w:rFonts w:asciiTheme="majorHAnsi" w:hAnsiTheme="majorHAnsi"/>
          <w:sz w:val="24"/>
          <w:szCs w:val="24"/>
        </w:rPr>
        <w:t xml:space="preserve">. </w:t>
      </w:r>
      <w:r w:rsidR="000275F9">
        <w:rPr>
          <w:rFonts w:asciiTheme="majorHAnsi" w:hAnsiTheme="majorHAnsi"/>
          <w:sz w:val="24"/>
          <w:szCs w:val="24"/>
        </w:rPr>
        <w:t xml:space="preserve">May also be a graduate of related fields such as </w:t>
      </w:r>
      <w:r w:rsidR="000275F9" w:rsidRPr="00AC74D4">
        <w:rPr>
          <w:rFonts w:ascii="Cambria" w:hAnsi="Cambria"/>
          <w:sz w:val="24"/>
          <w:szCs w:val="24"/>
        </w:rPr>
        <w:t>public administration, business administration, organizational development</w:t>
      </w:r>
      <w:r w:rsidR="000275F9">
        <w:rPr>
          <w:rFonts w:ascii="Cambria" w:hAnsi="Cambria"/>
          <w:sz w:val="24"/>
          <w:szCs w:val="24"/>
        </w:rPr>
        <w:t xml:space="preserve"> and</w:t>
      </w:r>
      <w:r w:rsidR="000275F9" w:rsidRPr="00AC74D4">
        <w:rPr>
          <w:rFonts w:ascii="Cambria" w:hAnsi="Cambria"/>
          <w:sz w:val="24"/>
          <w:szCs w:val="24"/>
        </w:rPr>
        <w:t xml:space="preserve"> public finance management</w:t>
      </w:r>
      <w:r w:rsidR="000275F9">
        <w:rPr>
          <w:rFonts w:ascii="Cambria" w:hAnsi="Cambria"/>
          <w:sz w:val="24"/>
          <w:szCs w:val="24"/>
        </w:rPr>
        <w:t>.</w:t>
      </w:r>
    </w:p>
    <w:p w14:paraId="1E689553" w14:textId="77777777" w:rsidR="009B28E8" w:rsidRPr="00296D5C" w:rsidRDefault="009B28E8" w:rsidP="009B28E8">
      <w:pPr>
        <w:pStyle w:val="ListParagraph"/>
        <w:suppressAutoHyphens/>
        <w:spacing w:after="0" w:line="240" w:lineRule="auto"/>
        <w:rPr>
          <w:rFonts w:asciiTheme="majorHAnsi" w:hAnsiTheme="majorHAnsi"/>
          <w:b/>
          <w:spacing w:val="-3"/>
          <w:sz w:val="24"/>
          <w:szCs w:val="24"/>
        </w:rPr>
      </w:pPr>
    </w:p>
    <w:p w14:paraId="2D354E85" w14:textId="77777777" w:rsidR="009B28E8" w:rsidRPr="000275F9" w:rsidRDefault="000275F9" w:rsidP="000275F9">
      <w:pPr>
        <w:pStyle w:val="ListParagraph"/>
        <w:numPr>
          <w:ilvl w:val="0"/>
          <w:numId w:val="35"/>
        </w:numPr>
        <w:rPr>
          <w:rFonts w:asciiTheme="majorHAnsi" w:hAnsiTheme="majorHAnsi"/>
          <w:b/>
          <w:sz w:val="24"/>
          <w:szCs w:val="24"/>
        </w:rPr>
      </w:pPr>
      <w:r w:rsidRPr="000275F9">
        <w:rPr>
          <w:rFonts w:asciiTheme="majorHAnsi" w:hAnsiTheme="majorHAnsi"/>
          <w:b/>
          <w:sz w:val="24"/>
          <w:szCs w:val="24"/>
        </w:rPr>
        <w:t>Experience/Skills:</w:t>
      </w:r>
    </w:p>
    <w:p w14:paraId="71121516" w14:textId="77777777" w:rsidR="000275F9" w:rsidRPr="000275F9" w:rsidRDefault="000275F9" w:rsidP="000275F9">
      <w:pPr>
        <w:pStyle w:val="ListParagraph"/>
        <w:rPr>
          <w:rFonts w:asciiTheme="majorHAnsi" w:hAnsiTheme="majorHAnsi"/>
          <w:sz w:val="24"/>
          <w:szCs w:val="24"/>
        </w:rPr>
      </w:pPr>
    </w:p>
    <w:p w14:paraId="5DBFE5DA" w14:textId="77777777"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at least two (2) years of demonstrated work experience in the Finance/Accounting department/agency;</w:t>
      </w:r>
    </w:p>
    <w:p w14:paraId="25E1B596" w14:textId="77777777"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knowledge of the accounting policies and procedures of the Government of the Philippines, multilateral financial institutions (e.g., World Bank) as well as of the institutional, technical and commercial aspects of accounting</w:t>
      </w:r>
      <w:r w:rsidRPr="00BB387F">
        <w:rPr>
          <w:rFonts w:asciiTheme="majorHAnsi" w:hAnsiTheme="majorHAnsi"/>
          <w:spacing w:val="-3"/>
          <w:sz w:val="24"/>
          <w:szCs w:val="24"/>
        </w:rPr>
        <w:t>.</w:t>
      </w:r>
      <w:r>
        <w:rPr>
          <w:rFonts w:asciiTheme="majorHAnsi" w:hAnsiTheme="majorHAnsi"/>
          <w:spacing w:val="-3"/>
          <w:sz w:val="24"/>
          <w:szCs w:val="24"/>
        </w:rPr>
        <w:t xml:space="preserve">  </w:t>
      </w:r>
    </w:p>
    <w:p w14:paraId="5F0009B7" w14:textId="77777777"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Experienced in WB-assisted projects is an advantage;</w:t>
      </w:r>
    </w:p>
    <w:p w14:paraId="1F81A399" w14:textId="77777777"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14:paraId="4B6DF08F" w14:textId="77777777" w:rsidR="00032A6D" w:rsidRPr="00BB387F"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14:paraId="53B27ED5" w14:textId="77777777" w:rsidR="00573FEE" w:rsidRDefault="00573FEE" w:rsidP="0094787B">
      <w:pPr>
        <w:pStyle w:val="Default"/>
        <w:tabs>
          <w:tab w:val="left" w:pos="0"/>
        </w:tabs>
        <w:jc w:val="both"/>
        <w:rPr>
          <w:rFonts w:asciiTheme="majorHAnsi" w:hAnsiTheme="majorHAnsi" w:cstheme="minorHAnsi"/>
          <w:b/>
        </w:rPr>
      </w:pPr>
    </w:p>
    <w:p w14:paraId="01B885E7" w14:textId="77777777" w:rsidR="00573FEE" w:rsidRDefault="00573FEE" w:rsidP="0094787B">
      <w:pPr>
        <w:pStyle w:val="Default"/>
        <w:tabs>
          <w:tab w:val="left" w:pos="0"/>
        </w:tabs>
        <w:jc w:val="both"/>
        <w:rPr>
          <w:rFonts w:asciiTheme="majorHAnsi" w:hAnsiTheme="majorHAnsi" w:cstheme="minorHAnsi"/>
          <w:b/>
        </w:rPr>
      </w:pPr>
    </w:p>
    <w:p w14:paraId="1EF59E33" w14:textId="77777777" w:rsidR="00573FEE" w:rsidRDefault="00573FEE" w:rsidP="00573FEE">
      <w:pPr>
        <w:pStyle w:val="Default"/>
        <w:tabs>
          <w:tab w:val="left" w:pos="0"/>
        </w:tabs>
        <w:jc w:val="both"/>
        <w:rPr>
          <w:rFonts w:ascii="Cambria" w:hAnsi="Cambria" w:cs="Calibri"/>
          <w:b/>
        </w:rPr>
      </w:pPr>
      <w:r>
        <w:rPr>
          <w:rFonts w:ascii="Cambria" w:hAnsi="Cambria" w:cs="Calibri"/>
          <w:b/>
        </w:rPr>
        <w:t>APPROVED:</w:t>
      </w:r>
    </w:p>
    <w:p w14:paraId="4FC2D59B" w14:textId="77777777" w:rsidR="00573FEE" w:rsidRDefault="00573FEE" w:rsidP="00573FEE">
      <w:pPr>
        <w:pStyle w:val="Default"/>
        <w:tabs>
          <w:tab w:val="left" w:pos="0"/>
        </w:tabs>
        <w:jc w:val="both"/>
        <w:rPr>
          <w:rFonts w:ascii="Cambria" w:hAnsi="Cambria" w:cs="Calibri"/>
        </w:rPr>
      </w:pP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14:paraId="00898C4E" w14:textId="77777777" w:rsidR="00573FEE" w:rsidRDefault="00573FEE" w:rsidP="00573FEE">
      <w:pPr>
        <w:pStyle w:val="Default"/>
        <w:tabs>
          <w:tab w:val="left" w:pos="0"/>
        </w:tabs>
        <w:jc w:val="both"/>
        <w:rPr>
          <w:rFonts w:ascii="Cambria" w:hAnsi="Cambria" w:cs="Calibri"/>
        </w:rPr>
      </w:pPr>
      <w:r>
        <w:rPr>
          <w:rFonts w:ascii="Cambria" w:hAnsi="Cambria" w:cs="Calibri"/>
        </w:rPr>
        <w:t xml:space="preserve"> </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r>
    </w:p>
    <w:p w14:paraId="37D83C84" w14:textId="77777777" w:rsidR="00573FEE" w:rsidRDefault="00573FEE" w:rsidP="00573FEE">
      <w:pPr>
        <w:pStyle w:val="Default"/>
        <w:tabs>
          <w:tab w:val="left" w:pos="0"/>
        </w:tabs>
        <w:jc w:val="both"/>
        <w:rPr>
          <w:rFonts w:ascii="Cambria" w:hAnsi="Cambria" w:cs="Calibri"/>
          <w:b/>
        </w:rPr>
      </w:pPr>
      <w:r>
        <w:rPr>
          <w:rFonts w:ascii="Cambria" w:hAnsi="Cambria" w:cs="Calibri"/>
          <w:b/>
        </w:rPr>
        <w:t>REMELYN R. RECOTER, MNSA, CESO III</w:t>
      </w:r>
    </w:p>
    <w:p w14:paraId="7D9665EC" w14:textId="77777777" w:rsidR="00573FEE" w:rsidRDefault="00573FEE" w:rsidP="00573FEE">
      <w:pPr>
        <w:pStyle w:val="Default"/>
        <w:tabs>
          <w:tab w:val="left" w:pos="0"/>
        </w:tabs>
        <w:jc w:val="both"/>
        <w:rPr>
          <w:rFonts w:ascii="Cambria" w:hAnsi="Cambria" w:cs="Calibri"/>
        </w:rPr>
      </w:pPr>
      <w:r>
        <w:rPr>
          <w:rFonts w:ascii="Cambria" w:hAnsi="Cambria" w:cs="Calibri"/>
        </w:rPr>
        <w:t>Regional Executive Director, DA-RFO VI</w:t>
      </w:r>
    </w:p>
    <w:p w14:paraId="0DD10F77" w14:textId="77777777" w:rsidR="00573FEE" w:rsidRDefault="00573FEE" w:rsidP="00573FEE">
      <w:pPr>
        <w:pStyle w:val="Default"/>
        <w:tabs>
          <w:tab w:val="left" w:pos="0"/>
        </w:tabs>
        <w:jc w:val="both"/>
        <w:rPr>
          <w:rFonts w:ascii="Cambria" w:hAnsi="Cambria" w:cs="Calibri"/>
        </w:rPr>
      </w:pPr>
      <w:r>
        <w:rPr>
          <w:rFonts w:ascii="Cambria" w:hAnsi="Cambria" w:cs="Calibri"/>
        </w:rPr>
        <w:t>Project Director</w:t>
      </w:r>
    </w:p>
    <w:p w14:paraId="284AFE1B" w14:textId="77777777" w:rsidR="00573FEE" w:rsidRDefault="00573FEE" w:rsidP="00573FEE">
      <w:pPr>
        <w:pStyle w:val="Default"/>
        <w:tabs>
          <w:tab w:val="left" w:pos="0"/>
        </w:tabs>
        <w:jc w:val="both"/>
        <w:rPr>
          <w:rFonts w:ascii="Cambria" w:hAnsi="Cambria" w:cs="Calibri"/>
        </w:rPr>
      </w:pPr>
    </w:p>
    <w:p w14:paraId="60031C49" w14:textId="77777777" w:rsidR="00573FEE" w:rsidRDefault="00573FEE" w:rsidP="00573FEE">
      <w:pPr>
        <w:pStyle w:val="NoSpacing"/>
        <w:jc w:val="both"/>
        <w:rPr>
          <w:rFonts w:asciiTheme="majorHAnsi" w:hAnsiTheme="majorHAnsi"/>
          <w:b/>
          <w:i/>
        </w:rPr>
      </w:pPr>
      <w:r>
        <w:rPr>
          <w:rFonts w:asciiTheme="majorHAnsi" w:hAnsiTheme="majorHAnsi"/>
          <w:b/>
          <w:i/>
        </w:rPr>
        <w:t>For and in behalf of the Project Director:</w:t>
      </w:r>
    </w:p>
    <w:p w14:paraId="72610B7C" w14:textId="77777777" w:rsidR="00573FEE" w:rsidRDefault="00573FEE" w:rsidP="00573FEE">
      <w:pPr>
        <w:pStyle w:val="NoSpacing"/>
        <w:jc w:val="both"/>
        <w:rPr>
          <w:rFonts w:asciiTheme="majorHAnsi" w:hAnsiTheme="majorHAnsi"/>
          <w:b/>
          <w:i/>
        </w:rPr>
      </w:pPr>
      <w:r>
        <w:rPr>
          <w:rFonts w:asciiTheme="majorHAnsi" w:hAnsiTheme="majorHAnsi"/>
          <w:b/>
          <w:i/>
        </w:rPr>
        <w:t xml:space="preserve"> </w:t>
      </w:r>
    </w:p>
    <w:p w14:paraId="100294A1" w14:textId="77777777" w:rsidR="00573FEE" w:rsidRDefault="00573FEE" w:rsidP="00573FEE">
      <w:pPr>
        <w:pStyle w:val="NoSpacing"/>
        <w:jc w:val="both"/>
        <w:rPr>
          <w:rFonts w:asciiTheme="majorHAnsi" w:hAnsiTheme="majorHAnsi"/>
          <w:b/>
          <w:i/>
        </w:rPr>
      </w:pPr>
    </w:p>
    <w:p w14:paraId="4E0C8C46" w14:textId="77777777" w:rsidR="00573FEE" w:rsidRDefault="00573FEE" w:rsidP="00573FEE">
      <w:pPr>
        <w:pStyle w:val="NoSpacing"/>
        <w:jc w:val="both"/>
        <w:rPr>
          <w:rFonts w:asciiTheme="majorHAnsi" w:hAnsiTheme="majorHAnsi"/>
          <w:i/>
        </w:rPr>
      </w:pPr>
    </w:p>
    <w:p w14:paraId="526E4494" w14:textId="77777777" w:rsidR="00573FEE" w:rsidRDefault="00573FEE" w:rsidP="00573FEE">
      <w:pPr>
        <w:pStyle w:val="NoSpacing"/>
        <w:jc w:val="both"/>
        <w:rPr>
          <w:rFonts w:asciiTheme="majorHAnsi" w:hAnsiTheme="majorHAnsi"/>
          <w:b/>
        </w:rPr>
      </w:pPr>
      <w:r>
        <w:rPr>
          <w:rFonts w:asciiTheme="majorHAnsi" w:hAnsiTheme="majorHAnsi"/>
          <w:b/>
        </w:rPr>
        <w:t>ENGR. JOSE ALBERT A. BARROGO</w:t>
      </w:r>
    </w:p>
    <w:p w14:paraId="6B49B1DD" w14:textId="77777777" w:rsidR="00573FEE" w:rsidRDefault="00573FEE" w:rsidP="00573FEE">
      <w:pPr>
        <w:pStyle w:val="NoSpacing"/>
        <w:jc w:val="both"/>
        <w:rPr>
          <w:rFonts w:asciiTheme="majorHAnsi" w:hAnsiTheme="majorHAnsi"/>
        </w:rPr>
      </w:pPr>
      <w:r>
        <w:rPr>
          <w:rFonts w:asciiTheme="majorHAnsi" w:hAnsiTheme="majorHAnsi"/>
        </w:rPr>
        <w:t>Deputy Project Director</w:t>
      </w:r>
    </w:p>
    <w:p w14:paraId="05394BCC" w14:textId="77777777" w:rsidR="00BB14A6" w:rsidRPr="00653732" w:rsidRDefault="00BB14A6" w:rsidP="0094787B">
      <w:pPr>
        <w:jc w:val="center"/>
        <w:rPr>
          <w:rFonts w:asciiTheme="majorHAnsi" w:hAnsiTheme="majorHAnsi" w:cstheme="minorHAnsi"/>
        </w:rPr>
      </w:pPr>
    </w:p>
    <w:sectPr w:rsidR="00BB14A6" w:rsidRPr="00653732" w:rsidSect="00CA5CB2">
      <w:pgSz w:w="11906" w:h="16838" w:code="9"/>
      <w:pgMar w:top="1440" w:right="1282" w:bottom="1440" w:left="1267"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44D9" w14:textId="77777777" w:rsidR="00352987" w:rsidRDefault="00352987" w:rsidP="000D1354">
      <w:r>
        <w:separator/>
      </w:r>
    </w:p>
  </w:endnote>
  <w:endnote w:type="continuationSeparator" w:id="0">
    <w:p w14:paraId="7C4187B7" w14:textId="77777777" w:rsidR="00352987" w:rsidRDefault="00352987"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EDE7" w14:textId="77777777" w:rsidR="00352987" w:rsidRDefault="00352987" w:rsidP="000D1354">
      <w:r>
        <w:separator/>
      </w:r>
    </w:p>
  </w:footnote>
  <w:footnote w:type="continuationSeparator" w:id="0">
    <w:p w14:paraId="6C4F737C" w14:textId="77777777" w:rsidR="00352987" w:rsidRDefault="00352987"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2"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5"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4"/>
  </w:num>
  <w:num w:numId="3">
    <w:abstractNumId w:val="26"/>
  </w:num>
  <w:num w:numId="4">
    <w:abstractNumId w:val="5"/>
  </w:num>
  <w:num w:numId="5">
    <w:abstractNumId w:val="16"/>
  </w:num>
  <w:num w:numId="6">
    <w:abstractNumId w:val="8"/>
  </w:num>
  <w:num w:numId="7">
    <w:abstractNumId w:val="12"/>
  </w:num>
  <w:num w:numId="8">
    <w:abstractNumId w:val="33"/>
  </w:num>
  <w:num w:numId="9">
    <w:abstractNumId w:val="4"/>
  </w:num>
  <w:num w:numId="10">
    <w:abstractNumId w:val="11"/>
  </w:num>
  <w:num w:numId="11">
    <w:abstractNumId w:val="10"/>
  </w:num>
  <w:num w:numId="12">
    <w:abstractNumId w:val="38"/>
  </w:num>
  <w:num w:numId="13">
    <w:abstractNumId w:val="25"/>
  </w:num>
  <w:num w:numId="14">
    <w:abstractNumId w:val="37"/>
  </w:num>
  <w:num w:numId="15">
    <w:abstractNumId w:val="17"/>
  </w:num>
  <w:num w:numId="16">
    <w:abstractNumId w:val="0"/>
  </w:num>
  <w:num w:numId="17">
    <w:abstractNumId w:val="35"/>
  </w:num>
  <w:num w:numId="18">
    <w:abstractNumId w:val="18"/>
  </w:num>
  <w:num w:numId="19">
    <w:abstractNumId w:val="6"/>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24"/>
  </w:num>
  <w:num w:numId="26">
    <w:abstractNumId w:val="23"/>
  </w:num>
  <w:num w:numId="27">
    <w:abstractNumId w:val="9"/>
  </w:num>
  <w:num w:numId="28">
    <w:abstractNumId w:val="29"/>
  </w:num>
  <w:num w:numId="29">
    <w:abstractNumId w:val="31"/>
  </w:num>
  <w:num w:numId="30">
    <w:abstractNumId w:val="32"/>
  </w:num>
  <w:num w:numId="31">
    <w:abstractNumId w:val="7"/>
  </w:num>
  <w:num w:numId="32">
    <w:abstractNumId w:val="3"/>
  </w:num>
  <w:num w:numId="33">
    <w:abstractNumId w:val="36"/>
  </w:num>
  <w:num w:numId="34">
    <w:abstractNumId w:val="1"/>
  </w:num>
  <w:num w:numId="35">
    <w:abstractNumId w:val="28"/>
  </w:num>
  <w:num w:numId="36">
    <w:abstractNumId w:val="14"/>
  </w:num>
  <w:num w:numId="37">
    <w:abstractNumId w:val="21"/>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B3"/>
    <w:rsid w:val="00004FE5"/>
    <w:rsid w:val="00006378"/>
    <w:rsid w:val="0001367A"/>
    <w:rsid w:val="00013E16"/>
    <w:rsid w:val="0001673F"/>
    <w:rsid w:val="00017972"/>
    <w:rsid w:val="00021DF6"/>
    <w:rsid w:val="000275F9"/>
    <w:rsid w:val="00032A6D"/>
    <w:rsid w:val="00036CDB"/>
    <w:rsid w:val="0004728F"/>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2070B7"/>
    <w:rsid w:val="00210821"/>
    <w:rsid w:val="00222C3E"/>
    <w:rsid w:val="002248B3"/>
    <w:rsid w:val="002250CF"/>
    <w:rsid w:val="00225A9E"/>
    <w:rsid w:val="00255CB4"/>
    <w:rsid w:val="00263ACF"/>
    <w:rsid w:val="0027536A"/>
    <w:rsid w:val="00281BA7"/>
    <w:rsid w:val="002A2396"/>
    <w:rsid w:val="002B5CC8"/>
    <w:rsid w:val="002E7B78"/>
    <w:rsid w:val="002F16CD"/>
    <w:rsid w:val="002F3521"/>
    <w:rsid w:val="0031174D"/>
    <w:rsid w:val="0032113C"/>
    <w:rsid w:val="00333872"/>
    <w:rsid w:val="00352987"/>
    <w:rsid w:val="0035381B"/>
    <w:rsid w:val="00370B49"/>
    <w:rsid w:val="0038001C"/>
    <w:rsid w:val="00384897"/>
    <w:rsid w:val="003928B9"/>
    <w:rsid w:val="00393693"/>
    <w:rsid w:val="003A1E88"/>
    <w:rsid w:val="003A5040"/>
    <w:rsid w:val="003B2E8B"/>
    <w:rsid w:val="003C2049"/>
    <w:rsid w:val="003C75E7"/>
    <w:rsid w:val="003D2B68"/>
    <w:rsid w:val="003F211D"/>
    <w:rsid w:val="004212ED"/>
    <w:rsid w:val="00423CB6"/>
    <w:rsid w:val="004343AE"/>
    <w:rsid w:val="0046508D"/>
    <w:rsid w:val="004746F4"/>
    <w:rsid w:val="004B1732"/>
    <w:rsid w:val="004B33F4"/>
    <w:rsid w:val="00563BB9"/>
    <w:rsid w:val="00573FEE"/>
    <w:rsid w:val="005834A8"/>
    <w:rsid w:val="005A1173"/>
    <w:rsid w:val="005A5C27"/>
    <w:rsid w:val="005C419F"/>
    <w:rsid w:val="005C57A6"/>
    <w:rsid w:val="005C78A4"/>
    <w:rsid w:val="005D1C56"/>
    <w:rsid w:val="005D7ABE"/>
    <w:rsid w:val="005F0811"/>
    <w:rsid w:val="005F7148"/>
    <w:rsid w:val="00612C5A"/>
    <w:rsid w:val="00615F3D"/>
    <w:rsid w:val="0062206C"/>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75206"/>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D3047"/>
    <w:rsid w:val="008E3511"/>
    <w:rsid w:val="008F0B4F"/>
    <w:rsid w:val="008F2A94"/>
    <w:rsid w:val="00901D5C"/>
    <w:rsid w:val="009043D1"/>
    <w:rsid w:val="00917FD5"/>
    <w:rsid w:val="0094629F"/>
    <w:rsid w:val="0094787B"/>
    <w:rsid w:val="009603EF"/>
    <w:rsid w:val="00971ED1"/>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0530"/>
    <w:rsid w:val="00A925AD"/>
    <w:rsid w:val="00A97586"/>
    <w:rsid w:val="00AB2FCE"/>
    <w:rsid w:val="00AD517A"/>
    <w:rsid w:val="00AE49A7"/>
    <w:rsid w:val="00AE4FCF"/>
    <w:rsid w:val="00AF1A4E"/>
    <w:rsid w:val="00B02031"/>
    <w:rsid w:val="00B11A1A"/>
    <w:rsid w:val="00B16EC4"/>
    <w:rsid w:val="00B7110B"/>
    <w:rsid w:val="00B920D2"/>
    <w:rsid w:val="00BB14A6"/>
    <w:rsid w:val="00BB2F20"/>
    <w:rsid w:val="00BC7E88"/>
    <w:rsid w:val="00BD7ECD"/>
    <w:rsid w:val="00BE09F0"/>
    <w:rsid w:val="00C3093A"/>
    <w:rsid w:val="00C41513"/>
    <w:rsid w:val="00C737AB"/>
    <w:rsid w:val="00C806DF"/>
    <w:rsid w:val="00C915CB"/>
    <w:rsid w:val="00CA5CB2"/>
    <w:rsid w:val="00CA6EC7"/>
    <w:rsid w:val="00CB08BC"/>
    <w:rsid w:val="00D06AA6"/>
    <w:rsid w:val="00D128F2"/>
    <w:rsid w:val="00D16733"/>
    <w:rsid w:val="00D16C20"/>
    <w:rsid w:val="00D30DD8"/>
    <w:rsid w:val="00D66971"/>
    <w:rsid w:val="00D71432"/>
    <w:rsid w:val="00D901D8"/>
    <w:rsid w:val="00D95A0B"/>
    <w:rsid w:val="00D96DD0"/>
    <w:rsid w:val="00DB0F01"/>
    <w:rsid w:val="00E00DB2"/>
    <w:rsid w:val="00E0224C"/>
    <w:rsid w:val="00E2112D"/>
    <w:rsid w:val="00E4335A"/>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B40E1"/>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50B50"/>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link w:val="NoSpacingChar"/>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 w:type="character" w:styleId="Hyperlink">
    <w:name w:val="Hyperlink"/>
    <w:rsid w:val="00573FEE"/>
    <w:rPr>
      <w:color w:val="0000FF"/>
      <w:u w:val="single"/>
    </w:rPr>
  </w:style>
  <w:style w:type="character" w:customStyle="1" w:styleId="NoSpacingChar">
    <w:name w:val="No Spacing Char"/>
    <w:link w:val="NoSpacing"/>
    <w:uiPriority w:val="1"/>
    <w:rsid w:val="00573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ovisay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795A-5AC4-49DD-BA86-5957652D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15</cp:revision>
  <cp:lastPrinted>2018-09-18T02:30:00Z</cp:lastPrinted>
  <dcterms:created xsi:type="dcterms:W3CDTF">2017-01-18T07:11:00Z</dcterms:created>
  <dcterms:modified xsi:type="dcterms:W3CDTF">2018-09-24T05:55:00Z</dcterms:modified>
</cp:coreProperties>
</file>