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86" w:rsidRDefault="00D37186" w:rsidP="00D37186">
      <w:pPr>
        <w:jc w:val="center"/>
        <w:rPr>
          <w:rFonts w:ascii="Cambria" w:hAnsi="Cambria"/>
          <w:b/>
          <w:color w:val="000000" w:themeColor="text1"/>
          <w:sz w:val="24"/>
          <w:szCs w:val="24"/>
        </w:rPr>
      </w:pPr>
    </w:p>
    <w:p w:rsidR="00D37186" w:rsidRDefault="00D37186" w:rsidP="00D37186">
      <w:pPr>
        <w:jc w:val="center"/>
        <w:rPr>
          <w:rFonts w:ascii="Cambria" w:hAnsi="Cambria"/>
          <w:b/>
          <w:color w:val="000000" w:themeColor="text1"/>
          <w:sz w:val="24"/>
          <w:szCs w:val="24"/>
        </w:rPr>
      </w:pPr>
    </w:p>
    <w:p w:rsidR="00D37186" w:rsidRPr="00DC5979" w:rsidRDefault="00D37186" w:rsidP="00D37186">
      <w:pPr>
        <w:jc w:val="center"/>
        <w:rPr>
          <w:rFonts w:ascii="Cambria" w:hAnsi="Cambria"/>
          <w:b/>
          <w:color w:val="000000" w:themeColor="text1"/>
          <w:sz w:val="24"/>
          <w:szCs w:val="24"/>
        </w:rPr>
      </w:pPr>
      <w:r w:rsidRPr="00DC5979">
        <w:rPr>
          <w:rFonts w:ascii="Cambria" w:hAnsi="Cambria"/>
          <w:b/>
          <w:color w:val="000000" w:themeColor="text1"/>
          <w:sz w:val="24"/>
          <w:szCs w:val="24"/>
        </w:rPr>
        <w:t>TERMS OF REFERENCE –Project Development Associate</w:t>
      </w:r>
    </w:p>
    <w:p w:rsidR="00D37186" w:rsidRPr="00DC5979" w:rsidRDefault="00D37186" w:rsidP="00D37186">
      <w:pPr>
        <w:spacing w:before="51"/>
        <w:jc w:val="both"/>
        <w:rPr>
          <w:rFonts w:ascii="Cambria" w:hAnsi="Cambria"/>
          <w:b/>
          <w:color w:val="000000" w:themeColor="text1"/>
          <w:spacing w:val="-1"/>
          <w:sz w:val="24"/>
          <w:szCs w:val="24"/>
        </w:rPr>
      </w:pPr>
    </w:p>
    <w:p w:rsidR="00D37186" w:rsidRPr="00DC5979" w:rsidRDefault="00D37186" w:rsidP="00D37186">
      <w:pPr>
        <w:pStyle w:val="BodyText"/>
        <w:numPr>
          <w:ilvl w:val="0"/>
          <w:numId w:val="1"/>
        </w:numPr>
        <w:tabs>
          <w:tab w:val="left" w:pos="860"/>
        </w:tabs>
        <w:spacing w:before="51"/>
        <w:jc w:val="both"/>
        <w:rPr>
          <w:rFonts w:ascii="Cambria" w:hAnsi="Cambria" w:cs="Calibri"/>
          <w:b/>
          <w:color w:val="000000" w:themeColor="text1"/>
        </w:rPr>
      </w:pPr>
      <w:r w:rsidRPr="00DC5979">
        <w:rPr>
          <w:rFonts w:ascii="Cambria" w:hAnsi="Cambria"/>
          <w:b/>
          <w:color w:val="000000" w:themeColor="text1"/>
          <w:spacing w:val="-1"/>
        </w:rPr>
        <w:t>Background</w:t>
      </w:r>
    </w:p>
    <w:p w:rsidR="00D37186" w:rsidRPr="00DC5979" w:rsidRDefault="00D37186" w:rsidP="00D37186">
      <w:pPr>
        <w:spacing w:before="12"/>
        <w:jc w:val="both"/>
        <w:rPr>
          <w:rFonts w:ascii="Cambria" w:eastAsia="Calibri" w:hAnsi="Cambria" w:cs="Calibri"/>
          <w:color w:val="000000" w:themeColor="text1"/>
          <w:sz w:val="24"/>
          <w:szCs w:val="24"/>
        </w:rPr>
      </w:pPr>
    </w:p>
    <w:p w:rsidR="00D37186" w:rsidRPr="00DC5979" w:rsidRDefault="00D37186" w:rsidP="00D37186">
      <w:pPr>
        <w:pStyle w:val="BodyText"/>
        <w:ind w:left="709" w:right="147" w:firstLine="0"/>
        <w:jc w:val="both"/>
        <w:rPr>
          <w:rFonts w:ascii="Cambria" w:hAnsi="Cambria"/>
          <w:color w:val="000000" w:themeColor="text1"/>
          <w:spacing w:val="-1"/>
        </w:rPr>
      </w:pPr>
      <w:r w:rsidRPr="00DC5979">
        <w:rPr>
          <w:rFonts w:ascii="Cambria" w:hAnsi="Cambria"/>
          <w:color w:val="000000" w:themeColor="text1"/>
          <w:spacing w:val="-1"/>
        </w:rPr>
        <w:t xml:space="preserve">The Philippine Rural Development Project’s Economics Unit is responsible for providing technical assistance and services for the appraisal and evaluation of subprojects in relation to financial and economic analysis. The Unit is also responsible for developing economic models and analytical tools to aid policy decisions as needed by the project. It is also the responsibility of the Unit to collaborate with the M&amp;E Unit in developing evaluation frameworks and the subsequent conduct of subproject and project-wide level of analysis and evaluation.  </w:t>
      </w:r>
    </w:p>
    <w:p w:rsidR="00D37186" w:rsidRPr="00DC5979" w:rsidRDefault="00D37186" w:rsidP="00D37186">
      <w:pPr>
        <w:spacing w:before="2"/>
        <w:jc w:val="both"/>
        <w:rPr>
          <w:rFonts w:ascii="Cambria" w:eastAsia="Calibri" w:hAnsi="Cambria" w:cs="Calibri"/>
          <w:color w:val="000000" w:themeColor="text1"/>
          <w:sz w:val="24"/>
          <w:szCs w:val="24"/>
        </w:rPr>
      </w:pPr>
    </w:p>
    <w:p w:rsidR="00D37186" w:rsidRPr="00DC5979" w:rsidRDefault="00D37186" w:rsidP="00D37186">
      <w:pPr>
        <w:pStyle w:val="BodyText"/>
        <w:tabs>
          <w:tab w:val="left" w:pos="859"/>
        </w:tabs>
        <w:ind w:left="317" w:firstLine="0"/>
        <w:jc w:val="both"/>
        <w:rPr>
          <w:rFonts w:ascii="Cambria" w:hAnsi="Cambria"/>
          <w:b/>
          <w:color w:val="000000" w:themeColor="text1"/>
          <w:spacing w:val="-1"/>
        </w:rPr>
      </w:pPr>
      <w:r w:rsidRPr="00DC5979">
        <w:rPr>
          <w:rFonts w:ascii="Cambria" w:hAnsi="Cambria"/>
          <w:b/>
          <w:color w:val="000000" w:themeColor="text1"/>
          <w:spacing w:val="-1"/>
          <w:w w:val="95"/>
        </w:rPr>
        <w:t>II.</w:t>
      </w:r>
      <w:r w:rsidRPr="00DC5979">
        <w:rPr>
          <w:rFonts w:ascii="Cambria" w:hAnsi="Cambria"/>
          <w:b/>
          <w:color w:val="000000" w:themeColor="text1"/>
          <w:spacing w:val="-1"/>
          <w:w w:val="95"/>
        </w:rPr>
        <w:tab/>
      </w:r>
      <w:r w:rsidRPr="00DC5979">
        <w:rPr>
          <w:rFonts w:ascii="Cambria" w:hAnsi="Cambria"/>
          <w:b/>
          <w:color w:val="000000" w:themeColor="text1"/>
          <w:spacing w:val="-1"/>
        </w:rPr>
        <w:t>Objective</w:t>
      </w:r>
      <w:r w:rsidRPr="00DC5979">
        <w:rPr>
          <w:rFonts w:ascii="Cambria" w:hAnsi="Cambria"/>
          <w:b/>
          <w:color w:val="000000" w:themeColor="text1"/>
          <w:spacing w:val="10"/>
        </w:rPr>
        <w:t xml:space="preserve"> </w:t>
      </w:r>
      <w:r w:rsidRPr="00DC5979">
        <w:rPr>
          <w:rFonts w:ascii="Cambria" w:hAnsi="Cambria"/>
          <w:b/>
          <w:color w:val="000000" w:themeColor="text1"/>
          <w:spacing w:val="-1"/>
        </w:rPr>
        <w:t>and</w:t>
      </w:r>
      <w:r w:rsidRPr="00DC5979">
        <w:rPr>
          <w:rFonts w:ascii="Cambria" w:hAnsi="Cambria"/>
          <w:b/>
          <w:color w:val="000000" w:themeColor="text1"/>
          <w:spacing w:val="11"/>
        </w:rPr>
        <w:t xml:space="preserve"> </w:t>
      </w:r>
      <w:r w:rsidRPr="00DC5979">
        <w:rPr>
          <w:rFonts w:ascii="Cambria" w:hAnsi="Cambria"/>
          <w:b/>
          <w:color w:val="000000" w:themeColor="text1"/>
          <w:spacing w:val="-1"/>
        </w:rPr>
        <w:t>Scope</w:t>
      </w:r>
      <w:r w:rsidRPr="00DC5979">
        <w:rPr>
          <w:rFonts w:ascii="Cambria" w:hAnsi="Cambria"/>
          <w:b/>
          <w:color w:val="000000" w:themeColor="text1"/>
          <w:spacing w:val="10"/>
        </w:rPr>
        <w:t xml:space="preserve"> </w:t>
      </w:r>
      <w:r w:rsidRPr="00DC5979">
        <w:rPr>
          <w:rFonts w:ascii="Cambria" w:hAnsi="Cambria"/>
          <w:b/>
          <w:color w:val="000000" w:themeColor="text1"/>
        </w:rPr>
        <w:t>of</w:t>
      </w:r>
      <w:r w:rsidRPr="00DC5979">
        <w:rPr>
          <w:rFonts w:ascii="Cambria" w:hAnsi="Cambria"/>
          <w:b/>
          <w:color w:val="000000" w:themeColor="text1"/>
          <w:spacing w:val="9"/>
        </w:rPr>
        <w:t xml:space="preserve"> </w:t>
      </w:r>
      <w:r w:rsidRPr="00DC5979">
        <w:rPr>
          <w:rFonts w:ascii="Cambria" w:hAnsi="Cambria"/>
          <w:b/>
          <w:color w:val="000000" w:themeColor="text1"/>
          <w:spacing w:val="-1"/>
        </w:rPr>
        <w:t>the</w:t>
      </w:r>
      <w:r w:rsidRPr="00DC5979">
        <w:rPr>
          <w:rFonts w:ascii="Cambria" w:hAnsi="Cambria"/>
          <w:b/>
          <w:color w:val="000000" w:themeColor="text1"/>
          <w:spacing w:val="10"/>
        </w:rPr>
        <w:t xml:space="preserve"> </w:t>
      </w:r>
      <w:r w:rsidRPr="00DC5979">
        <w:rPr>
          <w:rFonts w:ascii="Cambria" w:hAnsi="Cambria"/>
          <w:b/>
          <w:color w:val="000000" w:themeColor="text1"/>
          <w:spacing w:val="-1"/>
        </w:rPr>
        <w:t>Services</w:t>
      </w:r>
      <w:r w:rsidRPr="00DC5979">
        <w:rPr>
          <w:rFonts w:ascii="Cambria" w:hAnsi="Cambria"/>
          <w:b/>
          <w:color w:val="000000" w:themeColor="text1"/>
          <w:spacing w:val="12"/>
        </w:rPr>
        <w:t xml:space="preserve"> </w:t>
      </w:r>
      <w:r w:rsidRPr="00DC5979">
        <w:rPr>
          <w:rFonts w:ascii="Cambria" w:hAnsi="Cambria"/>
          <w:b/>
          <w:color w:val="000000" w:themeColor="text1"/>
        </w:rPr>
        <w:t>to</w:t>
      </w:r>
      <w:r w:rsidRPr="00DC5979">
        <w:rPr>
          <w:rFonts w:ascii="Cambria" w:hAnsi="Cambria"/>
          <w:b/>
          <w:color w:val="000000" w:themeColor="text1"/>
          <w:spacing w:val="9"/>
        </w:rPr>
        <w:t xml:space="preserve"> </w:t>
      </w:r>
      <w:r w:rsidRPr="00DC5979">
        <w:rPr>
          <w:rFonts w:ascii="Cambria" w:hAnsi="Cambria"/>
          <w:b/>
          <w:color w:val="000000" w:themeColor="text1"/>
        </w:rPr>
        <w:t>be</w:t>
      </w:r>
      <w:r w:rsidRPr="00DC5979">
        <w:rPr>
          <w:rFonts w:ascii="Cambria" w:hAnsi="Cambria"/>
          <w:b/>
          <w:color w:val="000000" w:themeColor="text1"/>
          <w:spacing w:val="10"/>
        </w:rPr>
        <w:t xml:space="preserve"> </w:t>
      </w:r>
      <w:proofErr w:type="gramStart"/>
      <w:r w:rsidRPr="00DC5979">
        <w:rPr>
          <w:rFonts w:ascii="Cambria" w:hAnsi="Cambria"/>
          <w:b/>
          <w:color w:val="000000" w:themeColor="text1"/>
          <w:spacing w:val="-1"/>
        </w:rPr>
        <w:t>Provided</w:t>
      </w:r>
      <w:proofErr w:type="gramEnd"/>
      <w:r w:rsidRPr="00DC5979">
        <w:rPr>
          <w:rFonts w:ascii="Cambria" w:hAnsi="Cambria"/>
          <w:b/>
          <w:color w:val="000000" w:themeColor="text1"/>
          <w:spacing w:val="-1"/>
        </w:rPr>
        <w:t>:</w:t>
      </w:r>
    </w:p>
    <w:p w:rsidR="00D37186" w:rsidRPr="00DC5979" w:rsidRDefault="00D37186" w:rsidP="00D37186">
      <w:pPr>
        <w:pStyle w:val="BodyText"/>
        <w:tabs>
          <w:tab w:val="left" w:pos="859"/>
        </w:tabs>
        <w:ind w:left="317" w:firstLine="0"/>
        <w:jc w:val="both"/>
        <w:rPr>
          <w:rFonts w:ascii="Cambria" w:hAnsi="Cambria"/>
          <w:color w:val="000000" w:themeColor="text1"/>
          <w:spacing w:val="-1"/>
        </w:rPr>
      </w:pPr>
    </w:p>
    <w:p w:rsidR="00D37186" w:rsidRPr="00DC5979" w:rsidRDefault="00D37186" w:rsidP="00D37186">
      <w:pPr>
        <w:pStyle w:val="ListParagraph"/>
        <w:jc w:val="both"/>
        <w:rPr>
          <w:rFonts w:asciiTheme="majorHAnsi" w:hAnsiTheme="majorHAnsi"/>
          <w:color w:val="000000" w:themeColor="text1"/>
          <w:sz w:val="24"/>
          <w:szCs w:val="24"/>
        </w:rPr>
      </w:pPr>
      <w:r w:rsidRPr="00DC5979">
        <w:rPr>
          <w:rFonts w:ascii="Cambria" w:hAnsi="Cambria"/>
          <w:color w:val="000000" w:themeColor="text1"/>
          <w:spacing w:val="-1"/>
          <w:sz w:val="24"/>
          <w:szCs w:val="24"/>
        </w:rPr>
        <w:t xml:space="preserve">The Project Development Associate will be reporting directly to the Unit Head, with the guidance and directive of the Alternate Unit Head. It shall be the responsibility of the </w:t>
      </w:r>
      <w:r w:rsidRPr="00DC5979">
        <w:rPr>
          <w:rFonts w:ascii="Cambria" w:hAnsi="Cambria" w:cs="MV Boli"/>
          <w:color w:val="000000" w:themeColor="text1"/>
          <w:spacing w:val="-1"/>
          <w:sz w:val="24"/>
          <w:szCs w:val="24"/>
        </w:rPr>
        <w:t xml:space="preserve">Project Development Associate to </w:t>
      </w:r>
      <w:r w:rsidRPr="00DC5979">
        <w:rPr>
          <w:rFonts w:ascii="Cambria" w:hAnsi="Cambria" w:cs="MV Boli"/>
          <w:color w:val="000000" w:themeColor="text1"/>
          <w:sz w:val="24"/>
          <w:szCs w:val="24"/>
        </w:rPr>
        <w:t>oversee the provision of necessary technical support to ensure the effective, efficient and timely conduct and delivery of correspondences/trainings/meetings of the concerned component. The PDA shall ensure that necessary technical specifications and requirements of the concerned component were met.</w:t>
      </w:r>
    </w:p>
    <w:p w:rsidR="00D37186" w:rsidRPr="00DC5979" w:rsidRDefault="00D37186" w:rsidP="00D37186">
      <w:pPr>
        <w:pStyle w:val="BodyText"/>
        <w:tabs>
          <w:tab w:val="left" w:pos="859"/>
        </w:tabs>
        <w:ind w:left="0" w:firstLine="0"/>
        <w:jc w:val="both"/>
        <w:rPr>
          <w:rFonts w:ascii="Cambria" w:hAnsi="Cambria"/>
          <w:color w:val="000000" w:themeColor="text1"/>
          <w:spacing w:val="-1"/>
        </w:rPr>
      </w:pPr>
    </w:p>
    <w:p w:rsidR="00D37186" w:rsidRPr="00DC5979" w:rsidRDefault="00D37186" w:rsidP="00D37186">
      <w:pPr>
        <w:pStyle w:val="BodyText"/>
        <w:tabs>
          <w:tab w:val="left" w:pos="859"/>
        </w:tabs>
        <w:ind w:left="284" w:firstLine="0"/>
        <w:jc w:val="both"/>
        <w:rPr>
          <w:rFonts w:ascii="Cambria" w:hAnsi="Cambria"/>
          <w:b/>
          <w:color w:val="000000" w:themeColor="text1"/>
          <w:spacing w:val="-1"/>
        </w:rPr>
      </w:pPr>
      <w:r w:rsidRPr="00DC5979">
        <w:rPr>
          <w:rFonts w:ascii="Cambria" w:hAnsi="Cambria"/>
          <w:b/>
          <w:color w:val="000000" w:themeColor="text1"/>
          <w:spacing w:val="-1"/>
        </w:rPr>
        <w:t xml:space="preserve">III. </w:t>
      </w:r>
      <w:r w:rsidRPr="00DC5979">
        <w:rPr>
          <w:rFonts w:ascii="Cambria" w:hAnsi="Cambria"/>
          <w:b/>
          <w:color w:val="000000" w:themeColor="text1"/>
          <w:spacing w:val="-1"/>
        </w:rPr>
        <w:tab/>
        <w:t>Duties and Responsibilities</w:t>
      </w:r>
    </w:p>
    <w:p w:rsidR="00D37186" w:rsidRPr="00DC5979" w:rsidRDefault="00D37186" w:rsidP="00D37186">
      <w:pPr>
        <w:pStyle w:val="BodyText"/>
        <w:tabs>
          <w:tab w:val="left" w:pos="859"/>
        </w:tabs>
        <w:ind w:left="284" w:firstLine="0"/>
        <w:jc w:val="both"/>
        <w:rPr>
          <w:rFonts w:ascii="Cambria" w:hAnsi="Cambria"/>
          <w:color w:val="000000" w:themeColor="text1"/>
          <w:spacing w:val="-1"/>
        </w:rPr>
      </w:pPr>
    </w:p>
    <w:p w:rsidR="00D37186" w:rsidRPr="00DC5979" w:rsidRDefault="00D37186" w:rsidP="00D37186">
      <w:pPr>
        <w:pStyle w:val="BodyText"/>
        <w:tabs>
          <w:tab w:val="left" w:pos="859"/>
        </w:tabs>
        <w:ind w:left="284" w:firstLine="0"/>
        <w:jc w:val="both"/>
        <w:rPr>
          <w:rFonts w:ascii="Cambria" w:hAnsi="Cambria"/>
          <w:color w:val="000000" w:themeColor="text1"/>
          <w:spacing w:val="-1"/>
        </w:rPr>
      </w:pPr>
      <w:r w:rsidRPr="00DC5979">
        <w:rPr>
          <w:rFonts w:ascii="Cambria" w:hAnsi="Cambria"/>
          <w:color w:val="000000" w:themeColor="text1"/>
          <w:spacing w:val="-1"/>
        </w:rPr>
        <w:tab/>
        <w:t>The Project Development Associate is expected to carry out activities that will result to the following output:</w:t>
      </w:r>
    </w:p>
    <w:p w:rsidR="00D37186" w:rsidRPr="00DC5979" w:rsidRDefault="00D37186" w:rsidP="00D37186">
      <w:pPr>
        <w:pStyle w:val="BodyText"/>
        <w:tabs>
          <w:tab w:val="left" w:pos="859"/>
        </w:tabs>
        <w:ind w:left="0" w:firstLine="0"/>
        <w:jc w:val="both"/>
        <w:rPr>
          <w:rFonts w:ascii="Cambria" w:hAnsi="Cambria"/>
          <w:color w:val="000000" w:themeColor="text1"/>
          <w:spacing w:val="-1"/>
        </w:rPr>
      </w:pP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Timely and efficient preparation and circulation of correspondences to and from the concerned components/units are done in a timely and efficient manner.</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 xml:space="preserve">Provision of assistance in the conduct of activities and trainings </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Documentation of activities and trainings of the concerned component;</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Preparation of itineraries and agenda for component and unit meetings;</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Preparation of minutes of meetings and updating of action lists;</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z w:val="24"/>
          <w:szCs w:val="24"/>
        </w:rPr>
        <w:t>Efficient management of databases needed by the Unit;</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pacing w:val="-1"/>
          <w:sz w:val="24"/>
          <w:szCs w:val="24"/>
        </w:rPr>
        <w:t>Efficient management of daily documents, processing, circulation and delivery within and outside components/units;</w:t>
      </w:r>
    </w:p>
    <w:p w:rsidR="00D37186" w:rsidRPr="00DC5979" w:rsidRDefault="00D37186" w:rsidP="00D37186">
      <w:pPr>
        <w:pStyle w:val="ListParagraph"/>
        <w:widowControl/>
        <w:numPr>
          <w:ilvl w:val="0"/>
          <w:numId w:val="3"/>
        </w:numPr>
        <w:ind w:left="720"/>
        <w:jc w:val="both"/>
        <w:rPr>
          <w:rFonts w:ascii="Cambria" w:hAnsi="Cambria"/>
          <w:color w:val="000000" w:themeColor="text1"/>
          <w:sz w:val="24"/>
          <w:szCs w:val="24"/>
        </w:rPr>
      </w:pPr>
      <w:r w:rsidRPr="00DC5979">
        <w:rPr>
          <w:rFonts w:ascii="Cambria" w:hAnsi="Cambria"/>
          <w:color w:val="000000" w:themeColor="text1"/>
          <w:spacing w:val="-1"/>
          <w:sz w:val="24"/>
          <w:szCs w:val="24"/>
        </w:rPr>
        <w:t>Performance of other functions as may be directed by the Supervisors</w:t>
      </w:r>
    </w:p>
    <w:p w:rsidR="00D37186" w:rsidRPr="00DC5979" w:rsidRDefault="00D37186" w:rsidP="00D37186">
      <w:pPr>
        <w:widowControl/>
        <w:jc w:val="both"/>
        <w:rPr>
          <w:rFonts w:ascii="Cambria" w:hAnsi="Cambria"/>
          <w:color w:val="000000" w:themeColor="text1"/>
          <w:sz w:val="24"/>
          <w:szCs w:val="24"/>
        </w:rPr>
      </w:pPr>
    </w:p>
    <w:p w:rsidR="00D37186" w:rsidRPr="00DC5979" w:rsidRDefault="00D37186" w:rsidP="00D37186">
      <w:pPr>
        <w:spacing w:before="12"/>
        <w:rPr>
          <w:rFonts w:ascii="Cambria" w:eastAsia="Calibri" w:hAnsi="Cambria"/>
          <w:b/>
          <w:color w:val="000000" w:themeColor="text1"/>
          <w:spacing w:val="-1"/>
          <w:sz w:val="24"/>
          <w:szCs w:val="24"/>
        </w:rPr>
      </w:pPr>
      <w:r w:rsidRPr="00DC5979">
        <w:rPr>
          <w:rFonts w:ascii="Cambria" w:eastAsia="Calibri" w:hAnsi="Cambria"/>
          <w:b/>
          <w:color w:val="000000" w:themeColor="text1"/>
          <w:spacing w:val="-1"/>
          <w:sz w:val="24"/>
          <w:szCs w:val="24"/>
        </w:rPr>
        <w:t>Qualification Requirements</w:t>
      </w:r>
    </w:p>
    <w:p w:rsidR="00D37186" w:rsidRPr="00DC5979" w:rsidRDefault="00D37186" w:rsidP="00D37186">
      <w:pPr>
        <w:spacing w:before="12"/>
        <w:rPr>
          <w:rFonts w:ascii="Cambria" w:eastAsia="Calibri" w:hAnsi="Cambria" w:cs="Calibri"/>
          <w:color w:val="000000" w:themeColor="text1"/>
          <w:sz w:val="24"/>
          <w:szCs w:val="24"/>
        </w:rPr>
      </w:pPr>
    </w:p>
    <w:p w:rsidR="00D37186" w:rsidRPr="00DC5979" w:rsidRDefault="00D37186" w:rsidP="00D37186">
      <w:pPr>
        <w:pStyle w:val="ListParagraph"/>
        <w:widowControl/>
        <w:numPr>
          <w:ilvl w:val="0"/>
          <w:numId w:val="2"/>
        </w:numPr>
        <w:rPr>
          <w:rFonts w:ascii="Cambria" w:hAnsi="Cambria"/>
          <w:color w:val="000000" w:themeColor="text1"/>
          <w:sz w:val="24"/>
          <w:szCs w:val="24"/>
        </w:rPr>
      </w:pPr>
      <w:r w:rsidRPr="00DC5979">
        <w:rPr>
          <w:rFonts w:ascii="Cambria" w:hAnsi="Cambria"/>
          <w:color w:val="000000" w:themeColor="text1"/>
          <w:sz w:val="24"/>
          <w:szCs w:val="24"/>
        </w:rPr>
        <w:t>Bachelor’s degree in Economics, Agricultural Economics, or a closely related field with training in Project/project evaluation.</w:t>
      </w:r>
    </w:p>
    <w:p w:rsidR="00D37186" w:rsidRPr="00DC5979" w:rsidRDefault="00D37186" w:rsidP="00D37186">
      <w:pPr>
        <w:pStyle w:val="ListParagraph"/>
        <w:widowControl/>
        <w:numPr>
          <w:ilvl w:val="0"/>
          <w:numId w:val="2"/>
        </w:numPr>
        <w:rPr>
          <w:rFonts w:ascii="Cambria" w:hAnsi="Cambria"/>
          <w:color w:val="000000" w:themeColor="text1"/>
          <w:sz w:val="24"/>
          <w:szCs w:val="24"/>
        </w:rPr>
      </w:pPr>
      <w:r w:rsidRPr="00DC5979">
        <w:rPr>
          <w:rFonts w:ascii="Cambria" w:hAnsi="Cambria"/>
          <w:color w:val="000000" w:themeColor="text1"/>
          <w:sz w:val="24"/>
          <w:szCs w:val="24"/>
        </w:rPr>
        <w:t>Minimum of one (1) year relevant professional experience preferable in a development project</w:t>
      </w:r>
      <w:proofErr w:type="gramStart"/>
      <w:r w:rsidRPr="00DC5979">
        <w:rPr>
          <w:rFonts w:ascii="Cambria" w:hAnsi="Cambria"/>
          <w:color w:val="000000" w:themeColor="text1"/>
          <w:sz w:val="24"/>
          <w:szCs w:val="24"/>
        </w:rPr>
        <w:t>;</w:t>
      </w:r>
      <w:proofErr w:type="gramEnd"/>
      <w:r w:rsidRPr="00DC5979">
        <w:rPr>
          <w:rFonts w:ascii="Cambria" w:hAnsi="Cambria"/>
          <w:color w:val="000000" w:themeColor="text1"/>
          <w:sz w:val="24"/>
          <w:szCs w:val="24"/>
        </w:rPr>
        <w:t xml:space="preserve"> more experienced applicants are welcome to apply.</w:t>
      </w:r>
    </w:p>
    <w:p w:rsidR="00D37186" w:rsidRPr="00DC5979" w:rsidRDefault="00D37186" w:rsidP="00D37186">
      <w:pPr>
        <w:pStyle w:val="ListParagraph"/>
        <w:widowControl/>
        <w:numPr>
          <w:ilvl w:val="0"/>
          <w:numId w:val="2"/>
        </w:numPr>
        <w:rPr>
          <w:rFonts w:ascii="Cambria" w:hAnsi="Cambria"/>
          <w:b/>
          <w:color w:val="000000" w:themeColor="text1"/>
          <w:sz w:val="24"/>
          <w:szCs w:val="24"/>
        </w:rPr>
      </w:pPr>
      <w:r w:rsidRPr="00DC5979">
        <w:rPr>
          <w:rFonts w:ascii="Cambria" w:hAnsi="Cambria"/>
          <w:color w:val="000000" w:themeColor="text1"/>
          <w:sz w:val="24"/>
          <w:szCs w:val="24"/>
        </w:rPr>
        <w:t>Strong analytical skills, ability to conceptualize, plan and execute innovative ideas, as well as, transfer of knowledge and skills;</w:t>
      </w:r>
    </w:p>
    <w:p w:rsidR="00D37186" w:rsidRPr="00DC5979" w:rsidRDefault="00D37186" w:rsidP="00D37186">
      <w:pPr>
        <w:pStyle w:val="ListParagraph"/>
        <w:widowControl/>
        <w:numPr>
          <w:ilvl w:val="0"/>
          <w:numId w:val="2"/>
        </w:numPr>
        <w:rPr>
          <w:rFonts w:ascii="Cambria" w:hAnsi="Cambria"/>
          <w:color w:val="000000" w:themeColor="text1"/>
          <w:sz w:val="24"/>
          <w:szCs w:val="24"/>
        </w:rPr>
      </w:pPr>
      <w:r w:rsidRPr="00DC5979">
        <w:rPr>
          <w:rFonts w:ascii="Cambria" w:hAnsi="Cambria"/>
          <w:color w:val="000000" w:themeColor="text1"/>
          <w:sz w:val="24"/>
          <w:szCs w:val="24"/>
        </w:rPr>
        <w:t>Excellent written and oral communication skills;</w:t>
      </w:r>
    </w:p>
    <w:p w:rsidR="00D37186" w:rsidRPr="00DC5979" w:rsidRDefault="00D37186" w:rsidP="00D37186">
      <w:pPr>
        <w:pStyle w:val="ListParagraph"/>
        <w:widowControl/>
        <w:numPr>
          <w:ilvl w:val="0"/>
          <w:numId w:val="2"/>
        </w:numPr>
        <w:rPr>
          <w:rFonts w:ascii="Cambria" w:hAnsi="Cambria"/>
          <w:color w:val="000000" w:themeColor="text1"/>
          <w:sz w:val="24"/>
          <w:szCs w:val="24"/>
        </w:rPr>
      </w:pPr>
      <w:r w:rsidRPr="00DC5979">
        <w:rPr>
          <w:rFonts w:ascii="Cambria" w:hAnsi="Cambria"/>
          <w:color w:val="000000" w:themeColor="text1"/>
          <w:sz w:val="24"/>
          <w:szCs w:val="24"/>
        </w:rPr>
        <w:t>Perform and prioritize multiple tasks with attention to details;</w:t>
      </w:r>
    </w:p>
    <w:p w:rsidR="00D37186" w:rsidRPr="00DC5979" w:rsidRDefault="00D37186" w:rsidP="00D37186">
      <w:pPr>
        <w:pStyle w:val="ListParagraph"/>
        <w:widowControl/>
        <w:numPr>
          <w:ilvl w:val="0"/>
          <w:numId w:val="2"/>
        </w:numPr>
        <w:rPr>
          <w:rFonts w:ascii="Cambria" w:hAnsi="Cambria"/>
          <w:b/>
          <w:color w:val="000000" w:themeColor="text1"/>
          <w:sz w:val="24"/>
          <w:szCs w:val="24"/>
        </w:rPr>
      </w:pPr>
      <w:r w:rsidRPr="00DC5979">
        <w:rPr>
          <w:rFonts w:ascii="Cambria" w:hAnsi="Cambria"/>
          <w:color w:val="000000" w:themeColor="text1"/>
          <w:sz w:val="24"/>
          <w:szCs w:val="24"/>
        </w:rPr>
        <w:t>Excellent computer skills and proficient in Microsoft applications, especially in Microsoft Excel;</w:t>
      </w:r>
    </w:p>
    <w:p w:rsidR="00D37186" w:rsidRPr="00DC5979" w:rsidRDefault="00D37186" w:rsidP="00D37186">
      <w:pPr>
        <w:pStyle w:val="ListParagraph"/>
        <w:widowControl/>
        <w:numPr>
          <w:ilvl w:val="0"/>
          <w:numId w:val="2"/>
        </w:numPr>
        <w:rPr>
          <w:rFonts w:ascii="Cambria" w:hAnsi="Cambria"/>
          <w:b/>
          <w:color w:val="000000" w:themeColor="text1"/>
          <w:sz w:val="24"/>
          <w:szCs w:val="24"/>
        </w:rPr>
        <w:sectPr w:rsidR="00D37186" w:rsidRPr="00DC5979" w:rsidSect="0079236F">
          <w:pgSz w:w="11900" w:h="16840"/>
          <w:pgMar w:top="618" w:right="1281" w:bottom="198" w:left="1298" w:header="720" w:footer="720" w:gutter="0"/>
          <w:cols w:space="720"/>
          <w:docGrid w:linePitch="299"/>
        </w:sectPr>
      </w:pPr>
      <w:r w:rsidRPr="00DC5979">
        <w:rPr>
          <w:rFonts w:ascii="Cambria" w:hAnsi="Cambria"/>
          <w:color w:val="000000" w:themeColor="text1"/>
          <w:sz w:val="24"/>
          <w:szCs w:val="24"/>
        </w:rPr>
        <w:t>Familiarity with the PRDP system will be an asset</w:t>
      </w:r>
    </w:p>
    <w:p w:rsidR="00C868C1" w:rsidRDefault="00C868C1">
      <w:bookmarkStart w:id="0" w:name="_GoBack"/>
      <w:bookmarkEnd w:id="0"/>
    </w:p>
    <w:sectPr w:rsidR="00C868C1" w:rsidSect="007F1B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V Boli">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C47"/>
    <w:multiLevelType w:val="hybridMultilevel"/>
    <w:tmpl w:val="BFB6375C"/>
    <w:lvl w:ilvl="0" w:tplc="9FAE5B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2E229F"/>
    <w:multiLevelType w:val="hybridMultilevel"/>
    <w:tmpl w:val="ABC64758"/>
    <w:lvl w:ilvl="0" w:tplc="742E66BA">
      <w:start w:val="1"/>
      <w:numFmt w:val="decimal"/>
      <w:lvlText w:val="%1."/>
      <w:lvlJc w:val="left"/>
      <w:pPr>
        <w:ind w:left="840" w:hanging="360"/>
        <w:jc w:val="left"/>
      </w:pPr>
      <w:rPr>
        <w:rFonts w:ascii="Calibri" w:eastAsia="Calibri" w:hAnsi="Calibri" w:hint="default"/>
        <w:w w:val="99"/>
        <w:sz w:val="24"/>
        <w:szCs w:val="24"/>
      </w:rPr>
    </w:lvl>
    <w:lvl w:ilvl="1" w:tplc="69E03CEA">
      <w:start w:val="1"/>
      <w:numFmt w:val="bullet"/>
      <w:lvlText w:val="•"/>
      <w:lvlJc w:val="left"/>
      <w:pPr>
        <w:ind w:left="1682" w:hanging="360"/>
      </w:pPr>
      <w:rPr>
        <w:rFonts w:hint="default"/>
      </w:rPr>
    </w:lvl>
    <w:lvl w:ilvl="2" w:tplc="2704094E">
      <w:start w:val="1"/>
      <w:numFmt w:val="bullet"/>
      <w:lvlText w:val="•"/>
      <w:lvlJc w:val="left"/>
      <w:pPr>
        <w:ind w:left="2524" w:hanging="360"/>
      </w:pPr>
      <w:rPr>
        <w:rFonts w:hint="default"/>
      </w:rPr>
    </w:lvl>
    <w:lvl w:ilvl="3" w:tplc="4D924CCE">
      <w:start w:val="1"/>
      <w:numFmt w:val="bullet"/>
      <w:lvlText w:val="•"/>
      <w:lvlJc w:val="left"/>
      <w:pPr>
        <w:ind w:left="3366" w:hanging="360"/>
      </w:pPr>
      <w:rPr>
        <w:rFonts w:hint="default"/>
      </w:rPr>
    </w:lvl>
    <w:lvl w:ilvl="4" w:tplc="07360DEA">
      <w:start w:val="1"/>
      <w:numFmt w:val="bullet"/>
      <w:lvlText w:val="•"/>
      <w:lvlJc w:val="left"/>
      <w:pPr>
        <w:ind w:left="4208" w:hanging="360"/>
      </w:pPr>
      <w:rPr>
        <w:rFonts w:hint="default"/>
      </w:rPr>
    </w:lvl>
    <w:lvl w:ilvl="5" w:tplc="39A28988">
      <w:start w:val="1"/>
      <w:numFmt w:val="bullet"/>
      <w:lvlText w:val="•"/>
      <w:lvlJc w:val="left"/>
      <w:pPr>
        <w:ind w:left="5050" w:hanging="360"/>
      </w:pPr>
      <w:rPr>
        <w:rFonts w:hint="default"/>
      </w:rPr>
    </w:lvl>
    <w:lvl w:ilvl="6" w:tplc="C712B4C2">
      <w:start w:val="1"/>
      <w:numFmt w:val="bullet"/>
      <w:lvlText w:val="•"/>
      <w:lvlJc w:val="left"/>
      <w:pPr>
        <w:ind w:left="5892" w:hanging="360"/>
      </w:pPr>
      <w:rPr>
        <w:rFonts w:hint="default"/>
      </w:rPr>
    </w:lvl>
    <w:lvl w:ilvl="7" w:tplc="036E0354">
      <w:start w:val="1"/>
      <w:numFmt w:val="bullet"/>
      <w:lvlText w:val="•"/>
      <w:lvlJc w:val="left"/>
      <w:pPr>
        <w:ind w:left="6734" w:hanging="360"/>
      </w:pPr>
      <w:rPr>
        <w:rFonts w:hint="default"/>
      </w:rPr>
    </w:lvl>
    <w:lvl w:ilvl="8" w:tplc="F00EDDEC">
      <w:start w:val="1"/>
      <w:numFmt w:val="bullet"/>
      <w:lvlText w:val="•"/>
      <w:lvlJc w:val="left"/>
      <w:pPr>
        <w:ind w:left="7576" w:hanging="360"/>
      </w:pPr>
      <w:rPr>
        <w:rFonts w:hint="default"/>
      </w:rPr>
    </w:lvl>
  </w:abstractNum>
  <w:abstractNum w:abstractNumId="2">
    <w:nsid w:val="7B3F6C85"/>
    <w:multiLevelType w:val="hybridMultilevel"/>
    <w:tmpl w:val="EE0A910C"/>
    <w:lvl w:ilvl="0" w:tplc="E5BC14A8">
      <w:start w:val="1"/>
      <w:numFmt w:val="upperRoman"/>
      <w:lvlText w:val="%1."/>
      <w:lvlJc w:val="left"/>
      <w:pPr>
        <w:ind w:left="860" w:hanging="488"/>
        <w:jc w:val="left"/>
      </w:pPr>
      <w:rPr>
        <w:rFonts w:ascii="Calibri" w:eastAsia="Calibri" w:hAnsi="Calibri" w:hint="default"/>
        <w:w w:val="105"/>
        <w:sz w:val="24"/>
        <w:szCs w:val="24"/>
      </w:rPr>
    </w:lvl>
    <w:lvl w:ilvl="1" w:tplc="DE0854E4">
      <w:start w:val="1"/>
      <w:numFmt w:val="upperLetter"/>
      <w:lvlText w:val="%2."/>
      <w:lvlJc w:val="left"/>
      <w:pPr>
        <w:ind w:left="1220" w:hanging="360"/>
        <w:jc w:val="left"/>
      </w:pPr>
      <w:rPr>
        <w:rFonts w:ascii="Calibri" w:eastAsia="Calibri" w:hAnsi="Calibri" w:hint="default"/>
        <w:spacing w:val="1"/>
        <w:w w:val="104"/>
        <w:sz w:val="24"/>
        <w:szCs w:val="24"/>
      </w:rPr>
    </w:lvl>
    <w:lvl w:ilvl="2" w:tplc="091E1866">
      <w:start w:val="1"/>
      <w:numFmt w:val="bullet"/>
      <w:lvlText w:val="•"/>
      <w:lvlJc w:val="left"/>
      <w:pPr>
        <w:ind w:left="2120" w:hanging="360"/>
      </w:pPr>
      <w:rPr>
        <w:rFonts w:hint="default"/>
      </w:rPr>
    </w:lvl>
    <w:lvl w:ilvl="3" w:tplc="669E3096">
      <w:start w:val="1"/>
      <w:numFmt w:val="bullet"/>
      <w:lvlText w:val="•"/>
      <w:lvlJc w:val="left"/>
      <w:pPr>
        <w:ind w:left="3020" w:hanging="360"/>
      </w:pPr>
      <w:rPr>
        <w:rFonts w:hint="default"/>
      </w:rPr>
    </w:lvl>
    <w:lvl w:ilvl="4" w:tplc="6F00EDBC">
      <w:start w:val="1"/>
      <w:numFmt w:val="bullet"/>
      <w:lvlText w:val="•"/>
      <w:lvlJc w:val="left"/>
      <w:pPr>
        <w:ind w:left="3920" w:hanging="360"/>
      </w:pPr>
      <w:rPr>
        <w:rFonts w:hint="default"/>
      </w:rPr>
    </w:lvl>
    <w:lvl w:ilvl="5" w:tplc="DC0EAFA0">
      <w:start w:val="1"/>
      <w:numFmt w:val="bullet"/>
      <w:lvlText w:val="•"/>
      <w:lvlJc w:val="left"/>
      <w:pPr>
        <w:ind w:left="4820" w:hanging="360"/>
      </w:pPr>
      <w:rPr>
        <w:rFonts w:hint="default"/>
      </w:rPr>
    </w:lvl>
    <w:lvl w:ilvl="6" w:tplc="FB349910">
      <w:start w:val="1"/>
      <w:numFmt w:val="bullet"/>
      <w:lvlText w:val="•"/>
      <w:lvlJc w:val="left"/>
      <w:pPr>
        <w:ind w:left="5720" w:hanging="360"/>
      </w:pPr>
      <w:rPr>
        <w:rFonts w:hint="default"/>
      </w:rPr>
    </w:lvl>
    <w:lvl w:ilvl="7" w:tplc="904064DC">
      <w:start w:val="1"/>
      <w:numFmt w:val="bullet"/>
      <w:lvlText w:val="•"/>
      <w:lvlJc w:val="left"/>
      <w:pPr>
        <w:ind w:left="6620" w:hanging="360"/>
      </w:pPr>
      <w:rPr>
        <w:rFonts w:hint="default"/>
      </w:rPr>
    </w:lvl>
    <w:lvl w:ilvl="8" w:tplc="DCCC339C">
      <w:start w:val="1"/>
      <w:numFmt w:val="bullet"/>
      <w:lvlText w:val="•"/>
      <w:lvlJc w:val="left"/>
      <w:pPr>
        <w:ind w:left="752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86"/>
    <w:rsid w:val="007F1B03"/>
    <w:rsid w:val="00C868C1"/>
    <w:rsid w:val="00D3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D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718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7186"/>
    <w:pPr>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D37186"/>
    <w:rPr>
      <w:rFonts w:ascii="Calibri" w:eastAsia="Calibri" w:hAnsi="Calibri"/>
    </w:rPr>
  </w:style>
  <w:style w:type="paragraph" w:styleId="ListParagraph">
    <w:name w:val="List Paragraph"/>
    <w:basedOn w:val="Normal"/>
    <w:uiPriority w:val="34"/>
    <w:qFormat/>
    <w:rsid w:val="00D371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718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7186"/>
    <w:pPr>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D37186"/>
    <w:rPr>
      <w:rFonts w:ascii="Calibri" w:eastAsia="Calibri" w:hAnsi="Calibri"/>
    </w:rPr>
  </w:style>
  <w:style w:type="paragraph" w:styleId="ListParagraph">
    <w:name w:val="List Paragraph"/>
    <w:basedOn w:val="Normal"/>
    <w:uiPriority w:val="34"/>
    <w:qFormat/>
    <w:rsid w:val="00D3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 Orilla</dc:creator>
  <cp:keywords/>
  <dc:description/>
  <cp:lastModifiedBy>Mario M. Orilla</cp:lastModifiedBy>
  <cp:revision>1</cp:revision>
  <dcterms:created xsi:type="dcterms:W3CDTF">2017-01-25T07:22:00Z</dcterms:created>
  <dcterms:modified xsi:type="dcterms:W3CDTF">2017-01-25T07:23:00Z</dcterms:modified>
</cp:coreProperties>
</file>